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5097" w14:textId="136EDF62" w:rsidR="00597944" w:rsidRPr="00081150" w:rsidRDefault="009F548F" w:rsidP="006F1B13">
      <w:pPr>
        <w:ind w:left="-630"/>
        <w:jc w:val="center"/>
        <w:rPr>
          <w:rFonts w:asciiTheme="majorHAnsi" w:hAnsiTheme="majorHAnsi" w:cstheme="majorHAnsi"/>
          <w:b/>
          <w:sz w:val="32"/>
          <w:szCs w:val="32"/>
        </w:rPr>
      </w:pPr>
      <w:r>
        <w:rPr>
          <w:rFonts w:asciiTheme="majorHAnsi" w:hAnsiTheme="majorHAnsi" w:cstheme="majorHAnsi"/>
          <w:noProof/>
          <w:sz w:val="22"/>
          <w:szCs w:val="22"/>
        </w:rPr>
        <w:drawing>
          <wp:anchor distT="0" distB="0" distL="114300" distR="114300" simplePos="0" relativeHeight="251663360" behindDoc="0" locked="0" layoutInCell="1" allowOverlap="1" wp14:anchorId="3E33A8D4" wp14:editId="1E1C471F">
            <wp:simplePos x="0" y="0"/>
            <wp:positionH relativeFrom="column">
              <wp:posOffset>1725</wp:posOffset>
            </wp:positionH>
            <wp:positionV relativeFrom="paragraph">
              <wp:posOffset>-400050</wp:posOffset>
            </wp:positionV>
            <wp:extent cx="975360" cy="357502"/>
            <wp:effectExtent l="0" t="0" r="0" b="508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_hi-res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357502"/>
                    </a:xfrm>
                    <a:prstGeom prst="rect">
                      <a:avLst/>
                    </a:prstGeom>
                  </pic:spPr>
                </pic:pic>
              </a:graphicData>
            </a:graphic>
            <wp14:sizeRelH relativeFrom="margin">
              <wp14:pctWidth>0</wp14:pctWidth>
            </wp14:sizeRelH>
            <wp14:sizeRelV relativeFrom="margin">
              <wp14:pctHeight>0</wp14:pctHeight>
            </wp14:sizeRelV>
          </wp:anchor>
        </w:drawing>
      </w:r>
      <w:r w:rsidR="005A0B88" w:rsidRPr="006F1B13">
        <w:rPr>
          <w:rFonts w:asciiTheme="majorHAnsi" w:hAnsiTheme="majorHAnsi" w:cstheme="majorHAnsi"/>
          <w:b/>
          <w:noProof/>
          <w:sz w:val="20"/>
          <w:szCs w:val="20"/>
        </w:rPr>
        <mc:AlternateContent>
          <mc:Choice Requires="wpg">
            <w:drawing>
              <wp:anchor distT="0" distB="0" distL="114300" distR="114300" simplePos="0" relativeHeight="251659264" behindDoc="0" locked="0" layoutInCell="1" allowOverlap="1" wp14:anchorId="7173A681" wp14:editId="47C26B26">
                <wp:simplePos x="0" y="0"/>
                <wp:positionH relativeFrom="column">
                  <wp:posOffset>-33867</wp:posOffset>
                </wp:positionH>
                <wp:positionV relativeFrom="paragraph">
                  <wp:posOffset>-936978</wp:posOffset>
                </wp:positionV>
                <wp:extent cx="1013460" cy="3138311"/>
                <wp:effectExtent l="0" t="0" r="2540" b="0"/>
                <wp:wrapNone/>
                <wp:docPr id="13" name="Group 12"/>
                <wp:cNvGraphicFramePr/>
                <a:graphic xmlns:a="http://schemas.openxmlformats.org/drawingml/2006/main">
                  <a:graphicData uri="http://schemas.microsoft.com/office/word/2010/wordprocessingGroup">
                    <wpg:wgp>
                      <wpg:cNvGrpSpPr/>
                      <wpg:grpSpPr>
                        <a:xfrm>
                          <a:off x="0" y="0"/>
                          <a:ext cx="1013460" cy="3138311"/>
                          <a:chOff x="0" y="-61784"/>
                          <a:chExt cx="1013460" cy="1867724"/>
                        </a:xfrm>
                      </wpg:grpSpPr>
                      <wps:wsp>
                        <wps:cNvPr id="2" name="Rectangle 2"/>
                        <wps:cNvSpPr/>
                        <wps:spPr>
                          <a:xfrm>
                            <a:off x="0" y="-61784"/>
                            <a:ext cx="1013460" cy="1867724"/>
                          </a:xfrm>
                          <a:prstGeom prst="rect">
                            <a:avLst/>
                          </a:prstGeom>
                          <a:solidFill>
                            <a:srgbClr val="F6C91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92600" y="1351694"/>
                            <a:ext cx="650838" cy="3671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D30410" id="Group 12" o:spid="_x0000_s1026" style="position:absolute;margin-left:-2.65pt;margin-top:-73.8pt;width:79.8pt;height:247.1pt;z-index:251659264;mso-width-relative:margin;mso-height-relative:margin" coordorigin=",-617" coordsize="10134,18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">
                <v:rect id="Rectangle 2" o:spid="_x0000_s1027" style="position:absolute;top:-617;width:10134;height:18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" fillcolor="#f6c91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926;top:13516;width:6508;height:3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">
                  <v:imagedata r:id="rId10" o:title=""/>
                </v:shape>
              </v:group>
            </w:pict>
          </mc:Fallback>
        </mc:AlternateContent>
      </w:r>
      <w:r w:rsidR="00E95001">
        <w:rPr>
          <w:rFonts w:asciiTheme="majorHAnsi" w:hAnsiTheme="majorHAnsi" w:cstheme="majorHAnsi"/>
          <w:b/>
          <w:noProof/>
          <w:sz w:val="20"/>
          <w:szCs w:val="20"/>
        </w:rPr>
        <mc:AlternateContent>
          <mc:Choice Requires="wps">
            <w:drawing>
              <wp:anchor distT="0" distB="0" distL="114300" distR="114300" simplePos="0" relativeHeight="251660288" behindDoc="0" locked="0" layoutInCell="1" allowOverlap="1" wp14:anchorId="42B082CD" wp14:editId="76067083">
                <wp:simplePos x="0" y="0"/>
                <wp:positionH relativeFrom="column">
                  <wp:posOffset>1255395</wp:posOffset>
                </wp:positionH>
                <wp:positionV relativeFrom="paragraph">
                  <wp:posOffset>-700546</wp:posOffset>
                </wp:positionV>
                <wp:extent cx="10314432" cy="10998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0314432" cy="1099820"/>
                        </a:xfrm>
                        <a:prstGeom prst="rect">
                          <a:avLst/>
                        </a:prstGeom>
                        <a:solidFill>
                          <a:schemeClr val="lt1"/>
                        </a:solidFill>
                        <a:ln w="6350">
                          <a:noFill/>
                        </a:ln>
                      </wps:spPr>
                      <wps:txbx>
                        <w:txbxContent>
                          <w:p w14:paraId="65118F4B" w14:textId="07D71337" w:rsidR="00D77652" w:rsidRPr="00615D53" w:rsidRDefault="0047181F" w:rsidP="00615D53">
                            <w:pPr>
                              <w:pStyle w:val="NormalWeb"/>
                              <w:spacing w:before="0" w:beforeAutospacing="0" w:after="0" w:afterAutospacing="0" w:line="760" w:lineRule="exact"/>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REGULATORY/ COMPLIANCE </w:t>
                            </w:r>
                            <w:r w:rsidR="00762E0F"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ASSESSMENT </w:t>
                            </w:r>
                            <w:r w:rsidR="00B60E02"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OVERVIEW</w:t>
                            </w:r>
                            <w:r w:rsidR="00762E0F"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FAIR PRACTITIONERS</w:t>
                            </w:r>
                          </w:p>
                          <w:p w14:paraId="1DCCA352" w14:textId="77777777" w:rsidR="00D77652" w:rsidRDefault="00D77652" w:rsidP="00615D53">
                            <w:pPr>
                              <w:spacing w:line="7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082CD" id="_x0000_t202" coordsize="21600,21600" o:spt="202" path="m,l,21600r21600,l21600,xe">
                <v:stroke joinstyle="miter"/>
                <v:path gradientshapeok="t" o:connecttype="rect"/>
              </v:shapetype>
              <v:shape id="Text Box 1" o:spid="_x0000_s1026" type="#_x0000_t202" style="position:absolute;left:0;text-align:left;margin-left:98.85pt;margin-top:-55.15pt;width:812.15pt;height:8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" fillcolor="white [3201]" stroked="f" strokeweight=".5pt">
                <v:textbox>
                  <w:txbxContent>
                    <w:p w14:paraId="65118F4B" w14:textId="07D71337" w:rsidR="00D77652" w:rsidRPr="00615D53" w:rsidRDefault="0047181F" w:rsidP="00615D53">
                      <w:pPr>
                        <w:pStyle w:val="NormalWeb"/>
                        <w:spacing w:before="0" w:beforeAutospacing="0" w:after="0" w:afterAutospacing="0" w:line="760" w:lineRule="exact"/>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REGULATORY/ COMPLIANCE </w:t>
                      </w:r>
                      <w:r w:rsidR="00762E0F"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ASSESSMENT </w:t>
                      </w:r>
                      <w:r w:rsidR="00B60E02"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OVERVIEW</w:t>
                      </w:r>
                      <w:r w:rsidR="00762E0F" w:rsidRPr="00615D53">
                        <w:rPr>
                          <w:rFonts w:ascii="Open Sans" w:hAnsi="Open Sans" w:cs="Open Sans"/>
                          <w:b/>
                          <w:color w:val="4472C4" w:themeColor="accent1"/>
                          <w:kern w:val="24"/>
                          <w:position w:val="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FAIR PRACTITIONERS</w:t>
                      </w:r>
                    </w:p>
                    <w:p w14:paraId="1DCCA352" w14:textId="77777777" w:rsidR="00D77652" w:rsidRDefault="00D77652" w:rsidP="00615D53">
                      <w:pPr>
                        <w:spacing w:line="720" w:lineRule="exact"/>
                      </w:pPr>
                    </w:p>
                  </w:txbxContent>
                </v:textbox>
              </v:shape>
            </w:pict>
          </mc:Fallback>
        </mc:AlternateContent>
      </w:r>
    </w:p>
    <w:p w14:paraId="28ECB5AE" w14:textId="45216992" w:rsidR="003D45BC" w:rsidRDefault="003D45BC">
      <w:pPr>
        <w:rPr>
          <w:rFonts w:asciiTheme="majorHAnsi" w:hAnsiTheme="majorHAnsi" w:cstheme="majorHAnsi"/>
          <w:sz w:val="22"/>
          <w:szCs w:val="22"/>
        </w:rPr>
      </w:pPr>
    </w:p>
    <w:p w14:paraId="7A8B9019" w14:textId="22398B33" w:rsidR="00253030" w:rsidRDefault="005A0B88">
      <w:pPr>
        <w:rPr>
          <w:rFonts w:asciiTheme="majorHAnsi" w:hAnsiTheme="majorHAnsi" w:cstheme="majorHAnsi"/>
          <w:sz w:val="22"/>
          <w:szCs w:val="22"/>
        </w:rPr>
      </w:pPr>
      <w:r>
        <w:rPr>
          <w:rFonts w:asciiTheme="majorHAnsi" w:hAnsiTheme="majorHAnsi" w:cstheme="majorHAnsi"/>
          <w:b/>
          <w:noProof/>
          <w:sz w:val="20"/>
          <w:szCs w:val="20"/>
        </w:rPr>
        <mc:AlternateContent>
          <mc:Choice Requires="wps">
            <w:drawing>
              <wp:anchor distT="0" distB="0" distL="114300" distR="114300" simplePos="0" relativeHeight="251662336" behindDoc="0" locked="0" layoutInCell="1" allowOverlap="1" wp14:anchorId="4399E171" wp14:editId="5C1ECCA8">
                <wp:simplePos x="0" y="0"/>
                <wp:positionH relativeFrom="column">
                  <wp:posOffset>1320800</wp:posOffset>
                </wp:positionH>
                <wp:positionV relativeFrom="paragraph">
                  <wp:posOffset>89041</wp:posOffset>
                </wp:positionV>
                <wp:extent cx="10227310" cy="620888"/>
                <wp:effectExtent l="0" t="0" r="8890" b="14605"/>
                <wp:wrapNone/>
                <wp:docPr id="4" name="Text Box 4"/>
                <wp:cNvGraphicFramePr/>
                <a:graphic xmlns:a="http://schemas.openxmlformats.org/drawingml/2006/main">
                  <a:graphicData uri="http://schemas.microsoft.com/office/word/2010/wordprocessingShape">
                    <wps:wsp>
                      <wps:cNvSpPr txBox="1"/>
                      <wps:spPr>
                        <a:xfrm>
                          <a:off x="0" y="0"/>
                          <a:ext cx="10227310" cy="620888"/>
                        </a:xfrm>
                        <a:prstGeom prst="rect">
                          <a:avLst/>
                        </a:prstGeom>
                        <a:solidFill>
                          <a:schemeClr val="bg1">
                            <a:lumMod val="95000"/>
                          </a:schemeClr>
                        </a:solidFill>
                        <a:ln w="6350">
                          <a:solidFill>
                            <a:schemeClr val="accent1">
                              <a:lumMod val="50000"/>
                            </a:schemeClr>
                          </a:solidFill>
                        </a:ln>
                      </wps:spPr>
                      <wps:txbx>
                        <w:txbxContent>
                          <w:p w14:paraId="7E1820C1" w14:textId="249E257F" w:rsidR="00253030" w:rsidRPr="00615D53" w:rsidRDefault="00253030" w:rsidP="005A0B88">
                            <w:pPr>
                              <w:pStyle w:val="NormalWeb"/>
                              <w:spacing w:before="0" w:beforeAutospacing="0" w:after="0" w:afterAutospacing="0"/>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5D53">
                              <w:rPr>
                                <w:rFonts w:ascii="Open Sans" w:hAnsi="Open Sans" w:cs="Open Sans"/>
                                <w:b/>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DISCLAIMER</w:t>
                            </w:r>
                            <w:r w:rsidR="00D95569"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68E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document is a </w:t>
                            </w:r>
                            <w:r w:rsidR="0046280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compilation</w:t>
                            </w:r>
                            <w:r w:rsidR="002F68E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requirements from various regulatory and compliance entities. It is </w:t>
                            </w:r>
                            <w:r w:rsidR="00D95569"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intended to be used as a</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overview</w:t>
                            </w:r>
                            <w:r w:rsidR="00D95569"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r w:rsidR="004D7D1D"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assessment requirements, including commonalities amongst </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entities</w:t>
                            </w:r>
                            <w:r w:rsidR="004D7D1D"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68E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is a point-in-time document; therefore, users are </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responsible for keeping up with new and changing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E171" id="Text Box 4" o:spid="_x0000_s1027" type="#_x0000_t202" style="position:absolute;margin-left:104pt;margin-top:7pt;width:805.3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" fillcolor="#f2f2f2 [3052]" strokecolor="#1f3763 [1604]" strokeweight=".5pt">
                <v:textbox>
                  <w:txbxContent>
                    <w:p w14:paraId="7E1820C1" w14:textId="249E257F" w:rsidR="00253030" w:rsidRPr="00615D53" w:rsidRDefault="00253030" w:rsidP="005A0B88">
                      <w:pPr>
                        <w:pStyle w:val="NormalWeb"/>
                        <w:spacing w:before="0" w:beforeAutospacing="0" w:after="0" w:afterAutospacing="0"/>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5D53">
                        <w:rPr>
                          <w:rFonts w:ascii="Open Sans" w:hAnsi="Open Sans" w:cs="Open Sans"/>
                          <w:b/>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DISCLAIMER</w:t>
                      </w:r>
                      <w:r w:rsidR="00D95569"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68E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document is a </w:t>
                      </w:r>
                      <w:r w:rsidR="0046280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compilation</w:t>
                      </w:r>
                      <w:r w:rsidR="002F68E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requirements from various regulatory and compliance entities. It is </w:t>
                      </w:r>
                      <w:r w:rsidR="00D95569"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intended to be used as a</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overview</w:t>
                      </w:r>
                      <w:r w:rsidR="00D95569"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r w:rsidR="004D7D1D"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assessment requirements, including commonalities amongst </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entities</w:t>
                      </w:r>
                      <w:r w:rsidR="004D7D1D"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68EA"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is a point-in-time document; therefore, users are </w:t>
                      </w:r>
                      <w:r w:rsidR="00905AD4" w:rsidRPr="00615D53">
                        <w:rPr>
                          <w:rFonts w:ascii="Open Sans" w:hAnsi="Open Sans" w:cs="Open Sans"/>
                          <w:color w:val="1F3864" w:themeColor="accent1" w:themeShade="80"/>
                          <w:kern w:val="24"/>
                          <w:position w:val="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responsible for keeping up with new and changing requirements.</w:t>
                      </w:r>
                    </w:p>
                  </w:txbxContent>
                </v:textbox>
              </v:shape>
            </w:pict>
          </mc:Fallback>
        </mc:AlternateContent>
      </w:r>
    </w:p>
    <w:p w14:paraId="1C2F037F" w14:textId="767C239B" w:rsidR="00253030" w:rsidRDefault="00253030">
      <w:pPr>
        <w:rPr>
          <w:rFonts w:asciiTheme="majorHAnsi" w:hAnsiTheme="majorHAnsi" w:cstheme="majorHAnsi"/>
          <w:sz w:val="22"/>
          <w:szCs w:val="22"/>
        </w:rPr>
      </w:pPr>
    </w:p>
    <w:p w14:paraId="03B7A867" w14:textId="39D64CAC" w:rsidR="005A0B88" w:rsidRDefault="005A0B88">
      <w:pPr>
        <w:rPr>
          <w:rFonts w:asciiTheme="majorHAnsi" w:hAnsiTheme="majorHAnsi" w:cstheme="majorHAnsi"/>
          <w:sz w:val="22"/>
          <w:szCs w:val="22"/>
        </w:rPr>
      </w:pPr>
    </w:p>
    <w:p w14:paraId="3E79839D" w14:textId="77777777" w:rsidR="00253030" w:rsidRPr="007A16A7" w:rsidRDefault="00253030">
      <w:pPr>
        <w:rPr>
          <w:rFonts w:asciiTheme="majorHAnsi" w:hAnsiTheme="majorHAnsi" w:cstheme="majorHAnsi"/>
          <w:sz w:val="22"/>
          <w:szCs w:val="22"/>
        </w:rPr>
      </w:pPr>
    </w:p>
    <w:tbl>
      <w:tblPr>
        <w:tblStyle w:val="TableGrid"/>
        <w:tblW w:w="18830" w:type="dxa"/>
        <w:tblInd w:w="-630" w:type="dxa"/>
        <w:tblBorders>
          <w:top w:val="none" w:sz="0" w:space="0" w:color="auto"/>
          <w:left w:val="none" w:sz="0" w:space="0" w:color="auto"/>
        </w:tblBorders>
        <w:tblLook w:val="04A0" w:firstRow="1" w:lastRow="0" w:firstColumn="1" w:lastColumn="0" w:noHBand="0" w:noVBand="1"/>
      </w:tblPr>
      <w:tblGrid>
        <w:gridCol w:w="2728"/>
        <w:gridCol w:w="4830"/>
        <w:gridCol w:w="1958"/>
        <w:gridCol w:w="1802"/>
        <w:gridCol w:w="1699"/>
        <w:gridCol w:w="1673"/>
        <w:gridCol w:w="2070"/>
        <w:gridCol w:w="2070"/>
      </w:tblGrid>
      <w:tr w:rsidR="00DA5BE0" w:rsidRPr="00615D53" w14:paraId="30F8A2F6" w14:textId="77777777" w:rsidTr="00670E14">
        <w:trPr>
          <w:tblHeader/>
        </w:trPr>
        <w:tc>
          <w:tcPr>
            <w:tcW w:w="2728" w:type="dxa"/>
            <w:tcBorders>
              <w:bottom w:val="single" w:sz="4" w:space="0" w:color="auto"/>
            </w:tcBorders>
            <w:shd w:val="clear" w:color="auto" w:fill="auto"/>
          </w:tcPr>
          <w:p w14:paraId="5AA26174" w14:textId="2D8BA371" w:rsidR="00670E14" w:rsidRDefault="00670E14" w:rsidP="00F0392E">
            <w:pPr>
              <w:rPr>
                <w:rFonts w:asciiTheme="majorHAnsi" w:hAnsiTheme="majorHAnsi" w:cstheme="majorHAnsi"/>
                <w:sz w:val="22"/>
                <w:szCs w:val="22"/>
              </w:rPr>
            </w:pPr>
          </w:p>
          <w:p w14:paraId="63912EB1" w14:textId="581DDC99" w:rsidR="00670E14" w:rsidRDefault="00670E14" w:rsidP="00F0392E">
            <w:pPr>
              <w:rPr>
                <w:rFonts w:asciiTheme="majorHAnsi" w:hAnsiTheme="majorHAnsi" w:cstheme="majorHAnsi"/>
                <w:sz w:val="22"/>
                <w:szCs w:val="22"/>
              </w:rPr>
            </w:pPr>
          </w:p>
          <w:p w14:paraId="61632071" w14:textId="10F80809" w:rsidR="00615D53" w:rsidRDefault="00615D53" w:rsidP="00F0392E">
            <w:pPr>
              <w:rPr>
                <w:rFonts w:asciiTheme="majorHAnsi" w:hAnsiTheme="majorHAnsi" w:cstheme="majorHAnsi"/>
                <w:sz w:val="22"/>
                <w:szCs w:val="22"/>
              </w:rPr>
            </w:pPr>
          </w:p>
          <w:p w14:paraId="73728D9F" w14:textId="4877BB83" w:rsidR="00670E14" w:rsidRDefault="00670E14" w:rsidP="00F0392E">
            <w:pPr>
              <w:rPr>
                <w:rFonts w:asciiTheme="majorHAnsi" w:hAnsiTheme="majorHAnsi" w:cstheme="majorHAnsi"/>
                <w:sz w:val="22"/>
                <w:szCs w:val="22"/>
              </w:rPr>
            </w:pPr>
          </w:p>
          <w:p w14:paraId="25AF87DC" w14:textId="13179222" w:rsidR="00670E14" w:rsidRDefault="00670E14" w:rsidP="00F0392E">
            <w:pPr>
              <w:rPr>
                <w:rFonts w:asciiTheme="majorHAnsi" w:hAnsiTheme="majorHAnsi" w:cstheme="majorHAnsi"/>
                <w:sz w:val="22"/>
                <w:szCs w:val="22"/>
              </w:rPr>
            </w:pPr>
          </w:p>
          <w:p w14:paraId="5649FD02" w14:textId="7917A940" w:rsidR="00670E14" w:rsidRDefault="00670E14" w:rsidP="00F0392E">
            <w:pPr>
              <w:rPr>
                <w:rFonts w:asciiTheme="majorHAnsi" w:hAnsiTheme="majorHAnsi" w:cstheme="majorHAnsi"/>
                <w:sz w:val="22"/>
                <w:szCs w:val="22"/>
              </w:rPr>
            </w:pPr>
          </w:p>
          <w:p w14:paraId="5390CC9C" w14:textId="1A414D95" w:rsidR="005A0B88" w:rsidRPr="00597944" w:rsidRDefault="005A0B88" w:rsidP="00F0392E">
            <w:pPr>
              <w:rPr>
                <w:rFonts w:asciiTheme="majorHAnsi" w:hAnsiTheme="majorHAnsi" w:cstheme="majorHAnsi"/>
                <w:sz w:val="22"/>
                <w:szCs w:val="22"/>
              </w:rPr>
            </w:pPr>
          </w:p>
        </w:tc>
        <w:tc>
          <w:tcPr>
            <w:tcW w:w="4830" w:type="dxa"/>
            <w:tcBorders>
              <w:top w:val="single" w:sz="4" w:space="0" w:color="auto"/>
              <w:bottom w:val="single" w:sz="4" w:space="0" w:color="auto"/>
            </w:tcBorders>
            <w:shd w:val="clear" w:color="auto" w:fill="1F3864" w:themeFill="accent1" w:themeFillShade="80"/>
            <w:vAlign w:val="center"/>
          </w:tcPr>
          <w:p w14:paraId="6F603003" w14:textId="581EE34A"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Language for</w:t>
            </w:r>
          </w:p>
          <w:p w14:paraId="75065C81" w14:textId="056B1B2E"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risk assessment requirements</w:t>
            </w:r>
          </w:p>
        </w:tc>
        <w:tc>
          <w:tcPr>
            <w:tcW w:w="1958" w:type="dxa"/>
            <w:tcBorders>
              <w:top w:val="single" w:sz="4" w:space="0" w:color="auto"/>
              <w:bottom w:val="single" w:sz="4" w:space="0" w:color="auto"/>
            </w:tcBorders>
            <w:shd w:val="clear" w:color="auto" w:fill="1F3864" w:themeFill="accent1" w:themeFillShade="80"/>
            <w:vAlign w:val="center"/>
          </w:tcPr>
          <w:p w14:paraId="69217B59" w14:textId="29C10B84"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Frequency of risk assessment</w:t>
            </w:r>
          </w:p>
        </w:tc>
        <w:tc>
          <w:tcPr>
            <w:tcW w:w="1802" w:type="dxa"/>
            <w:tcBorders>
              <w:top w:val="single" w:sz="4" w:space="0" w:color="auto"/>
              <w:bottom w:val="single" w:sz="4" w:space="0" w:color="auto"/>
            </w:tcBorders>
            <w:shd w:val="clear" w:color="auto" w:fill="1F3864" w:themeFill="accent1" w:themeFillShade="80"/>
            <w:vAlign w:val="center"/>
          </w:tcPr>
          <w:p w14:paraId="1017A6EB" w14:textId="7644E30F"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Recommends quantifying risk?</w:t>
            </w:r>
          </w:p>
        </w:tc>
        <w:tc>
          <w:tcPr>
            <w:tcW w:w="1699" w:type="dxa"/>
            <w:tcBorders>
              <w:top w:val="single" w:sz="4" w:space="0" w:color="auto"/>
              <w:bottom w:val="single" w:sz="4" w:space="0" w:color="auto"/>
            </w:tcBorders>
            <w:shd w:val="clear" w:color="auto" w:fill="1F3864" w:themeFill="accent1" w:themeFillShade="80"/>
            <w:vAlign w:val="center"/>
          </w:tcPr>
          <w:p w14:paraId="0CBB1420" w14:textId="19F7D5A3"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Recommends measuring risk</w:t>
            </w:r>
            <w:r w:rsidR="00E8732D" w:rsidRPr="00615D53">
              <w:rPr>
                <w:rFonts w:ascii="Open Sans" w:hAnsi="Open Sans" w:cs="Open Sans"/>
                <w:b/>
                <w:sz w:val="22"/>
                <w:szCs w:val="22"/>
              </w:rPr>
              <w:t xml:space="preserve"> </w:t>
            </w:r>
            <w:r w:rsidRPr="00615D53">
              <w:rPr>
                <w:rFonts w:ascii="Open Sans" w:hAnsi="Open Sans" w:cs="Open Sans"/>
                <w:b/>
                <w:sz w:val="22"/>
                <w:szCs w:val="22"/>
              </w:rPr>
              <w:t>/ use of metrics?</w:t>
            </w:r>
          </w:p>
        </w:tc>
        <w:tc>
          <w:tcPr>
            <w:tcW w:w="1673" w:type="dxa"/>
            <w:tcBorders>
              <w:top w:val="single" w:sz="4" w:space="0" w:color="auto"/>
              <w:bottom w:val="single" w:sz="4" w:space="0" w:color="auto"/>
            </w:tcBorders>
            <w:shd w:val="clear" w:color="auto" w:fill="1F3864" w:themeFill="accent1" w:themeFillShade="80"/>
            <w:vAlign w:val="center"/>
          </w:tcPr>
          <w:p w14:paraId="7FFFC618" w14:textId="0F0B1D37"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Monitor changing risk levels over time?</w:t>
            </w:r>
          </w:p>
        </w:tc>
        <w:tc>
          <w:tcPr>
            <w:tcW w:w="2070" w:type="dxa"/>
            <w:tcBorders>
              <w:top w:val="single" w:sz="4" w:space="0" w:color="auto"/>
              <w:bottom w:val="single" w:sz="4" w:space="0" w:color="auto"/>
            </w:tcBorders>
            <w:shd w:val="clear" w:color="auto" w:fill="1F3864" w:themeFill="accent1" w:themeFillShade="80"/>
            <w:vAlign w:val="center"/>
          </w:tcPr>
          <w:p w14:paraId="087408BC" w14:textId="35682BEF" w:rsidR="00670E14" w:rsidRPr="00615D53" w:rsidRDefault="00670E14" w:rsidP="00670E14">
            <w:pPr>
              <w:jc w:val="center"/>
              <w:rPr>
                <w:rFonts w:ascii="Open Sans" w:hAnsi="Open Sans" w:cs="Open Sans"/>
                <w:b/>
                <w:sz w:val="22"/>
                <w:szCs w:val="22"/>
              </w:rPr>
            </w:pPr>
            <w:r w:rsidRPr="00615D53">
              <w:rPr>
                <w:rFonts w:ascii="Open Sans" w:hAnsi="Open Sans" w:cs="Open Sans"/>
                <w:b/>
                <w:sz w:val="22"/>
                <w:szCs w:val="22"/>
              </w:rPr>
              <w:t>Intended use of assessment</w:t>
            </w:r>
          </w:p>
        </w:tc>
        <w:tc>
          <w:tcPr>
            <w:tcW w:w="2070" w:type="dxa"/>
            <w:tcBorders>
              <w:top w:val="single" w:sz="4" w:space="0" w:color="auto"/>
              <w:bottom w:val="single" w:sz="4" w:space="0" w:color="auto"/>
            </w:tcBorders>
            <w:shd w:val="clear" w:color="auto" w:fill="1F3864" w:themeFill="accent1" w:themeFillShade="80"/>
            <w:vAlign w:val="center"/>
          </w:tcPr>
          <w:p w14:paraId="125F88F2" w14:textId="0FAD5A76" w:rsidR="00670E14" w:rsidRPr="00615D53" w:rsidRDefault="00670E14" w:rsidP="00B81F53">
            <w:pPr>
              <w:jc w:val="center"/>
              <w:rPr>
                <w:rFonts w:ascii="Open Sans" w:hAnsi="Open Sans" w:cs="Open Sans"/>
                <w:b/>
                <w:sz w:val="22"/>
                <w:szCs w:val="22"/>
              </w:rPr>
            </w:pPr>
            <w:r w:rsidRPr="00615D53">
              <w:rPr>
                <w:rFonts w:ascii="Open Sans" w:hAnsi="Open Sans" w:cs="Open Sans"/>
                <w:b/>
                <w:sz w:val="22"/>
                <w:szCs w:val="22"/>
              </w:rPr>
              <w:t>Framework(s) or tools cited by entity</w:t>
            </w:r>
          </w:p>
        </w:tc>
      </w:tr>
      <w:tr w:rsidR="00DA5BE0" w:rsidRPr="007A16A7" w14:paraId="6D27BF5B" w14:textId="77777777" w:rsidTr="00670E14">
        <w:tc>
          <w:tcPr>
            <w:tcW w:w="2728" w:type="dxa"/>
            <w:tcBorders>
              <w:top w:val="single" w:sz="4" w:space="0" w:color="auto"/>
              <w:left w:val="single" w:sz="4" w:space="0" w:color="auto"/>
            </w:tcBorders>
            <w:shd w:val="clear" w:color="auto" w:fill="1F3864" w:themeFill="accent1" w:themeFillShade="80"/>
          </w:tcPr>
          <w:p w14:paraId="66C38CA2" w14:textId="35CA2960" w:rsidR="005B46DD" w:rsidRPr="00615D53" w:rsidRDefault="005B46DD" w:rsidP="00E8732D">
            <w:pPr>
              <w:jc w:val="center"/>
              <w:rPr>
                <w:rFonts w:ascii="Open Sans" w:hAnsi="Open Sans" w:cs="Open Sans"/>
                <w:b/>
              </w:rPr>
            </w:pPr>
            <w:r w:rsidRPr="00615D53">
              <w:rPr>
                <w:rFonts w:ascii="Open Sans" w:hAnsi="Open Sans" w:cs="Open Sans"/>
                <w:b/>
              </w:rPr>
              <w:t>PCI-DSS</w:t>
            </w:r>
          </w:p>
        </w:tc>
        <w:tc>
          <w:tcPr>
            <w:tcW w:w="4830" w:type="dxa"/>
            <w:tcBorders>
              <w:top w:val="single" w:sz="4" w:space="0" w:color="auto"/>
            </w:tcBorders>
            <w:shd w:val="clear" w:color="auto" w:fill="F2F3F6"/>
          </w:tcPr>
          <w:p w14:paraId="33E0A124" w14:textId="77777777" w:rsidR="005B46DD" w:rsidRPr="00615D53" w:rsidRDefault="005B46DD" w:rsidP="005B46DD">
            <w:pPr>
              <w:pStyle w:val="Default"/>
              <w:rPr>
                <w:rFonts w:ascii="Open Sans Light" w:eastAsia="Times New Roman" w:hAnsi="Open Sans Light" w:cs="Open Sans Light"/>
                <w:color w:val="1F3864" w:themeColor="accent1" w:themeShade="80"/>
                <w:sz w:val="19"/>
                <w:szCs w:val="19"/>
              </w:rPr>
            </w:pPr>
            <w:r w:rsidRPr="00615D53">
              <w:rPr>
                <w:rFonts w:ascii="Open Sans Light" w:eastAsia="Times New Roman" w:hAnsi="Open Sans Light" w:cs="Open Sans Light"/>
                <w:color w:val="1F3864" w:themeColor="accent1" w:themeShade="80"/>
                <w:sz w:val="19"/>
                <w:szCs w:val="19"/>
              </w:rPr>
              <w:t xml:space="preserve">Implement a risk-assessment process that: </w:t>
            </w:r>
          </w:p>
          <w:p w14:paraId="4B92C1B0" w14:textId="77777777" w:rsidR="005B46DD" w:rsidRPr="00615D53" w:rsidRDefault="005B46DD" w:rsidP="005B46DD">
            <w:pPr>
              <w:pStyle w:val="Default"/>
              <w:rPr>
                <w:rFonts w:ascii="Open Sans Light" w:eastAsia="Times New Roman" w:hAnsi="Open Sans Light" w:cs="Open Sans Light"/>
                <w:color w:val="1F3864" w:themeColor="accent1" w:themeShade="80"/>
                <w:sz w:val="19"/>
                <w:szCs w:val="19"/>
              </w:rPr>
            </w:pPr>
            <w:r w:rsidRPr="00615D53">
              <w:rPr>
                <w:rFonts w:ascii="Open Sans Light" w:eastAsia="Times New Roman" w:hAnsi="Open Sans Light" w:cs="Open Sans Light"/>
                <w:color w:val="1F3864" w:themeColor="accent1" w:themeShade="80"/>
                <w:sz w:val="19"/>
                <w:szCs w:val="19"/>
              </w:rPr>
              <w:t xml:space="preserve">• Is performed at least annually and upon significant changes to the environment (for example, acquisition, merger, relocation, </w:t>
            </w:r>
            <w:bookmarkStart w:id="0" w:name="_Hlk879862"/>
            <w:r w:rsidRPr="00615D53">
              <w:rPr>
                <w:rFonts w:ascii="Open Sans Light" w:eastAsia="Times New Roman" w:hAnsi="Open Sans Light" w:cs="Open Sans Light"/>
                <w:color w:val="1F3864" w:themeColor="accent1" w:themeShade="80"/>
                <w:sz w:val="19"/>
                <w:szCs w:val="19"/>
              </w:rPr>
              <w:t>etc</w:t>
            </w:r>
            <w:bookmarkEnd w:id="0"/>
            <w:r w:rsidRPr="00615D53">
              <w:rPr>
                <w:rFonts w:ascii="Open Sans Light" w:eastAsia="Times New Roman" w:hAnsi="Open Sans Light" w:cs="Open Sans Light"/>
                <w:color w:val="1F3864" w:themeColor="accent1" w:themeShade="80"/>
                <w:sz w:val="19"/>
                <w:szCs w:val="19"/>
              </w:rPr>
              <w:t xml:space="preserve">.), </w:t>
            </w:r>
          </w:p>
          <w:p w14:paraId="581D4E15" w14:textId="77777777" w:rsidR="005B46DD" w:rsidRPr="00615D53" w:rsidRDefault="005B46DD" w:rsidP="005B46DD">
            <w:pPr>
              <w:pStyle w:val="Default"/>
              <w:rPr>
                <w:rFonts w:ascii="Open Sans Light" w:eastAsia="Times New Roman" w:hAnsi="Open Sans Light" w:cs="Open Sans Light"/>
                <w:color w:val="1F3864" w:themeColor="accent1" w:themeShade="80"/>
                <w:sz w:val="19"/>
                <w:szCs w:val="19"/>
              </w:rPr>
            </w:pPr>
            <w:r w:rsidRPr="00615D53">
              <w:rPr>
                <w:rFonts w:ascii="Open Sans Light" w:eastAsia="Times New Roman" w:hAnsi="Open Sans Light" w:cs="Open Sans Light"/>
                <w:color w:val="1F3864" w:themeColor="accent1" w:themeShade="80"/>
                <w:sz w:val="19"/>
                <w:szCs w:val="19"/>
              </w:rPr>
              <w:t xml:space="preserve">• Identifies critical assets, threats, and vulnerabilities, and </w:t>
            </w:r>
          </w:p>
          <w:p w14:paraId="76F7035B" w14:textId="774970F7" w:rsidR="005B46DD" w:rsidRPr="00615D53" w:rsidRDefault="005B46DD" w:rsidP="005B46DD">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Results in a formal, documented analysis of risk.</w:t>
            </w:r>
          </w:p>
        </w:tc>
        <w:tc>
          <w:tcPr>
            <w:tcW w:w="1958" w:type="dxa"/>
            <w:tcBorders>
              <w:top w:val="single" w:sz="4" w:space="0" w:color="auto"/>
            </w:tcBorders>
            <w:shd w:val="clear" w:color="auto" w:fill="F2F3F6"/>
          </w:tcPr>
          <w:p w14:paraId="7D48B876" w14:textId="577F9ECD"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“at least annually and upon significant changes to the environment”</w:t>
            </w:r>
          </w:p>
        </w:tc>
        <w:tc>
          <w:tcPr>
            <w:tcW w:w="1802" w:type="dxa"/>
            <w:tcBorders>
              <w:top w:val="single" w:sz="4" w:space="0" w:color="auto"/>
            </w:tcBorders>
            <w:shd w:val="clear" w:color="auto" w:fill="F2F3F6"/>
          </w:tcPr>
          <w:p w14:paraId="69D97130" w14:textId="55FC0E0A"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Discussed but no specific recommendation</w:t>
            </w:r>
          </w:p>
        </w:tc>
        <w:tc>
          <w:tcPr>
            <w:tcW w:w="1699" w:type="dxa"/>
            <w:tcBorders>
              <w:top w:val="single" w:sz="4" w:space="0" w:color="auto"/>
            </w:tcBorders>
            <w:shd w:val="clear" w:color="auto" w:fill="F2F3F6"/>
          </w:tcPr>
          <w:p w14:paraId="5C1C3510" w14:textId="77777777"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13FA08BF" w14:textId="77777777" w:rsidR="00EF4969" w:rsidRPr="00615D53" w:rsidRDefault="00EF4969" w:rsidP="005B46DD">
            <w:pPr>
              <w:jc w:val="center"/>
              <w:rPr>
                <w:rFonts w:ascii="Open Sans Light" w:hAnsi="Open Sans Light" w:cs="Open Sans Light"/>
                <w:color w:val="1F3864" w:themeColor="accent1" w:themeShade="80"/>
                <w:sz w:val="19"/>
                <w:szCs w:val="19"/>
              </w:rPr>
            </w:pPr>
          </w:p>
          <w:p w14:paraId="03B3F154" w14:textId="7937BD90" w:rsidR="00EF4969" w:rsidRPr="00615D53" w:rsidRDefault="00EF4969" w:rsidP="00EF4969">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PCS DSS Risk Assessment Guidelines discuss “Risk Evaluation” as a way to “determine the significance of risks in order to</w:t>
            </w:r>
          </w:p>
          <w:p w14:paraId="2D9898B4" w14:textId="5226FE0B" w:rsidR="00615D53" w:rsidRDefault="00EF4969" w:rsidP="00615D53">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prioritize mitigation efforts” and that using numerical values in the risk assessment can result in more objective results</w:t>
            </w:r>
          </w:p>
          <w:p w14:paraId="55D8350C" w14:textId="16C563F6" w:rsidR="00615D53" w:rsidRPr="00615D53" w:rsidRDefault="00615D53" w:rsidP="00615D53">
            <w:pPr>
              <w:jc w:val="center"/>
              <w:rPr>
                <w:rFonts w:ascii="Open Sans Light" w:hAnsi="Open Sans Light" w:cs="Open Sans Light"/>
                <w:color w:val="1F3864" w:themeColor="accent1" w:themeShade="80"/>
                <w:sz w:val="19"/>
                <w:szCs w:val="19"/>
              </w:rPr>
            </w:pPr>
          </w:p>
        </w:tc>
        <w:tc>
          <w:tcPr>
            <w:tcW w:w="1673" w:type="dxa"/>
            <w:tcBorders>
              <w:top w:val="single" w:sz="4" w:space="0" w:color="auto"/>
            </w:tcBorders>
            <w:shd w:val="clear" w:color="auto" w:fill="F2F3F6"/>
          </w:tcPr>
          <w:p w14:paraId="3A5B4371" w14:textId="77777777"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6628B226" w14:textId="77777777" w:rsidR="00EF4969" w:rsidRPr="00615D53" w:rsidRDefault="00EF4969" w:rsidP="005B46DD">
            <w:pPr>
              <w:jc w:val="center"/>
              <w:rPr>
                <w:rFonts w:ascii="Open Sans Light" w:hAnsi="Open Sans Light" w:cs="Open Sans Light"/>
                <w:color w:val="1F3864" w:themeColor="accent1" w:themeShade="80"/>
                <w:sz w:val="19"/>
                <w:szCs w:val="19"/>
              </w:rPr>
            </w:pPr>
          </w:p>
          <w:p w14:paraId="6277FBCD" w14:textId="0B52F678" w:rsidR="00EF4969" w:rsidRPr="00615D53" w:rsidRDefault="00EF4969"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PCS DSS Risk Assessment Guidelines identifies a “need for the continuous monitoring of risks throughout the year”</w:t>
            </w:r>
          </w:p>
        </w:tc>
        <w:tc>
          <w:tcPr>
            <w:tcW w:w="2070" w:type="dxa"/>
            <w:tcBorders>
              <w:top w:val="single" w:sz="4" w:space="0" w:color="auto"/>
            </w:tcBorders>
            <w:shd w:val="clear" w:color="auto" w:fill="F2F3F6"/>
          </w:tcPr>
          <w:p w14:paraId="3003DDA3" w14:textId="047A6FF8" w:rsidR="005B46DD" w:rsidRPr="00615D53" w:rsidDel="00D52D67"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Compliance activity details for numerous requirements are to be determined by the annual risk assessment.</w:t>
            </w:r>
          </w:p>
        </w:tc>
        <w:tc>
          <w:tcPr>
            <w:tcW w:w="2070" w:type="dxa"/>
            <w:tcBorders>
              <w:top w:val="single" w:sz="4" w:space="0" w:color="auto"/>
            </w:tcBorders>
            <w:shd w:val="clear" w:color="auto" w:fill="F2F3F6"/>
          </w:tcPr>
          <w:p w14:paraId="1F5A7ADA" w14:textId="68263104"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FAIR, NIST SP 800-30, OCTAVE, ISO 27005</w:t>
            </w:r>
          </w:p>
        </w:tc>
      </w:tr>
      <w:tr w:rsidR="00DA5BE0" w:rsidRPr="0046280A" w14:paraId="1C336141" w14:textId="77777777" w:rsidTr="00670E14">
        <w:tc>
          <w:tcPr>
            <w:tcW w:w="2728" w:type="dxa"/>
            <w:tcBorders>
              <w:top w:val="single" w:sz="4" w:space="0" w:color="auto"/>
              <w:left w:val="single" w:sz="4" w:space="0" w:color="auto"/>
            </w:tcBorders>
            <w:shd w:val="clear" w:color="auto" w:fill="1F3864" w:themeFill="accent1" w:themeFillShade="80"/>
          </w:tcPr>
          <w:p w14:paraId="3B78D21B" w14:textId="64AB517B" w:rsidR="005B46DD" w:rsidRPr="0046280A" w:rsidRDefault="00FA2F73" w:rsidP="00E8732D">
            <w:pPr>
              <w:jc w:val="center"/>
              <w:rPr>
                <w:rFonts w:asciiTheme="majorHAnsi" w:hAnsiTheme="majorHAnsi" w:cstheme="majorHAnsi"/>
                <w:b/>
                <w:sz w:val="22"/>
                <w:szCs w:val="22"/>
                <w:highlight w:val="yellow"/>
              </w:rPr>
            </w:pPr>
            <w:r w:rsidRPr="00615D53">
              <w:rPr>
                <w:rFonts w:ascii="Open Sans" w:hAnsi="Open Sans" w:cs="Open Sans"/>
                <w:b/>
              </w:rPr>
              <w:t>COBIT 2019</w:t>
            </w:r>
          </w:p>
        </w:tc>
        <w:tc>
          <w:tcPr>
            <w:tcW w:w="4830" w:type="dxa"/>
            <w:tcBorders>
              <w:top w:val="single" w:sz="4" w:space="0" w:color="auto"/>
            </w:tcBorders>
            <w:shd w:val="clear" w:color="auto" w:fill="F2F3F6"/>
          </w:tcPr>
          <w:p w14:paraId="02AA0CFF" w14:textId="0031B97C" w:rsidR="005B46DD" w:rsidRPr="00615D53" w:rsidRDefault="00FA2F73"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Continually identify, assess and reduce I&amp;T-related risk with</w:t>
            </w:r>
            <w:r w:rsidR="0069460B" w:rsidRPr="00615D53">
              <w:rPr>
                <w:rFonts w:ascii="Open Sans Light" w:hAnsi="Open Sans Light" w:cs="Open Sans Light"/>
                <w:color w:val="1F3864" w:themeColor="accent1" w:themeShade="80"/>
                <w:sz w:val="19"/>
                <w:szCs w:val="19"/>
              </w:rPr>
              <w:t>in</w:t>
            </w:r>
            <w:r w:rsidRPr="00615D53">
              <w:rPr>
                <w:rFonts w:ascii="Open Sans Light" w:hAnsi="Open Sans Light" w:cs="Open Sans Light"/>
                <w:color w:val="1F3864" w:themeColor="accent1" w:themeShade="80"/>
                <w:sz w:val="19"/>
                <w:szCs w:val="19"/>
              </w:rPr>
              <w:t xml:space="preserve"> tolerance levels set by enterprise executive </w:t>
            </w:r>
            <w:r w:rsidRPr="00615D53">
              <w:rPr>
                <w:rFonts w:ascii="Open Sans Light" w:hAnsi="Open Sans Light" w:cs="Open Sans Light"/>
                <w:color w:val="1F3864" w:themeColor="accent1" w:themeShade="80"/>
                <w:sz w:val="19"/>
                <w:szCs w:val="19"/>
              </w:rPr>
              <w:lastRenderedPageBreak/>
              <w:t>management.</w:t>
            </w:r>
            <w:r w:rsidR="0069460B" w:rsidRPr="00615D53">
              <w:rPr>
                <w:rFonts w:ascii="Open Sans Light" w:hAnsi="Open Sans Light" w:cs="Open Sans Light"/>
                <w:color w:val="1F3864" w:themeColor="accent1" w:themeShade="80"/>
                <w:sz w:val="19"/>
                <w:szCs w:val="19"/>
              </w:rPr>
              <w:t xml:space="preserve">  Source: </w:t>
            </w:r>
            <w:r w:rsidR="000244BA" w:rsidRPr="00615D53">
              <w:rPr>
                <w:rFonts w:ascii="Open Sans Light" w:hAnsi="Open Sans Light" w:cs="Open Sans Light"/>
                <w:color w:val="1F3864" w:themeColor="accent1" w:themeShade="80"/>
                <w:sz w:val="19"/>
                <w:szCs w:val="19"/>
              </w:rPr>
              <w:t xml:space="preserve">COBIT 2019 </w:t>
            </w:r>
            <w:r w:rsidR="00D9157F" w:rsidRPr="00615D53">
              <w:rPr>
                <w:rFonts w:ascii="Open Sans Light" w:hAnsi="Open Sans Light" w:cs="Open Sans Light"/>
                <w:color w:val="1F3864" w:themeColor="accent1" w:themeShade="80"/>
                <w:sz w:val="19"/>
                <w:szCs w:val="19"/>
              </w:rPr>
              <w:t>Management Objective AP012 – Managed Risk.</w:t>
            </w:r>
          </w:p>
          <w:p w14:paraId="50C150AD" w14:textId="59FBEF0A" w:rsidR="005B46DD" w:rsidRPr="00615D53" w:rsidRDefault="005B46DD" w:rsidP="005B46DD">
            <w:pPr>
              <w:rPr>
                <w:rFonts w:ascii="Open Sans Light" w:hAnsi="Open Sans Light" w:cs="Open Sans Light"/>
                <w:color w:val="1F3864" w:themeColor="accent1" w:themeShade="80"/>
                <w:sz w:val="19"/>
                <w:szCs w:val="19"/>
              </w:rPr>
            </w:pPr>
          </w:p>
          <w:p w14:paraId="2340E5FA" w14:textId="77777777" w:rsidR="005B46DD" w:rsidRPr="00615D53" w:rsidRDefault="005B46DD" w:rsidP="005B46DD">
            <w:pPr>
              <w:rPr>
                <w:rFonts w:ascii="Open Sans Light" w:hAnsi="Open Sans Light" w:cs="Open Sans Light"/>
                <w:color w:val="1F3864" w:themeColor="accent1" w:themeShade="80"/>
                <w:sz w:val="19"/>
                <w:szCs w:val="19"/>
              </w:rPr>
            </w:pPr>
          </w:p>
          <w:p w14:paraId="0BC36C3C" w14:textId="77777777" w:rsidR="005B46DD" w:rsidRPr="00615D53" w:rsidRDefault="005B46DD" w:rsidP="005B46DD">
            <w:pPr>
              <w:rPr>
                <w:rFonts w:ascii="Open Sans Light" w:hAnsi="Open Sans Light" w:cs="Open Sans Light"/>
                <w:color w:val="1F3864" w:themeColor="accent1" w:themeShade="80"/>
                <w:sz w:val="19"/>
                <w:szCs w:val="19"/>
              </w:rPr>
            </w:pPr>
          </w:p>
          <w:p w14:paraId="631BE70D" w14:textId="77777777" w:rsidR="005B46DD" w:rsidRPr="00615D53" w:rsidRDefault="005B46DD" w:rsidP="005B46DD">
            <w:pPr>
              <w:rPr>
                <w:rFonts w:ascii="Open Sans Light" w:hAnsi="Open Sans Light" w:cs="Open Sans Light"/>
                <w:color w:val="1F3864" w:themeColor="accent1" w:themeShade="80"/>
                <w:sz w:val="19"/>
                <w:szCs w:val="19"/>
              </w:rPr>
            </w:pPr>
          </w:p>
          <w:p w14:paraId="407BD2D6" w14:textId="77777777" w:rsidR="005B46DD" w:rsidRPr="00615D53" w:rsidRDefault="005B46DD" w:rsidP="005B46DD">
            <w:pPr>
              <w:rPr>
                <w:rFonts w:ascii="Open Sans Light" w:hAnsi="Open Sans Light" w:cs="Open Sans Light"/>
                <w:color w:val="1F3864" w:themeColor="accent1" w:themeShade="80"/>
                <w:sz w:val="19"/>
                <w:szCs w:val="19"/>
              </w:rPr>
            </w:pPr>
          </w:p>
          <w:p w14:paraId="25212A8E" w14:textId="77777777" w:rsidR="005B46DD" w:rsidRPr="00615D53" w:rsidRDefault="005B46DD" w:rsidP="005B46DD">
            <w:pPr>
              <w:pStyle w:val="CommentText"/>
              <w:rPr>
                <w:rFonts w:ascii="Open Sans Light" w:hAnsi="Open Sans Light" w:cs="Open Sans Light"/>
                <w:color w:val="1F3864" w:themeColor="accent1" w:themeShade="80"/>
                <w:sz w:val="19"/>
                <w:szCs w:val="19"/>
              </w:rPr>
            </w:pPr>
          </w:p>
        </w:tc>
        <w:tc>
          <w:tcPr>
            <w:tcW w:w="1958" w:type="dxa"/>
            <w:tcBorders>
              <w:top w:val="single" w:sz="4" w:space="0" w:color="auto"/>
            </w:tcBorders>
            <w:shd w:val="clear" w:color="auto" w:fill="F2F3F6"/>
          </w:tcPr>
          <w:p w14:paraId="046A4DC6" w14:textId="79408A4B" w:rsidR="005B46DD" w:rsidRPr="00615D53" w:rsidRDefault="00D9157F"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Not Specified</w:t>
            </w:r>
          </w:p>
        </w:tc>
        <w:tc>
          <w:tcPr>
            <w:tcW w:w="1802" w:type="dxa"/>
            <w:tcBorders>
              <w:top w:val="single" w:sz="4" w:space="0" w:color="auto"/>
            </w:tcBorders>
            <w:shd w:val="clear" w:color="auto" w:fill="F2F3F6"/>
          </w:tcPr>
          <w:p w14:paraId="23392C54" w14:textId="77777777" w:rsidR="001F7149" w:rsidRPr="00615D53" w:rsidRDefault="00D9157F" w:rsidP="00D9157F">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3AD0A840" w14:textId="77777777" w:rsidR="001F7149" w:rsidRPr="00615D53" w:rsidRDefault="001F7149" w:rsidP="00D9157F">
            <w:pPr>
              <w:jc w:val="center"/>
              <w:rPr>
                <w:rFonts w:ascii="Open Sans Light" w:hAnsi="Open Sans Light" w:cs="Open Sans Light"/>
                <w:color w:val="1F3864" w:themeColor="accent1" w:themeShade="80"/>
                <w:sz w:val="19"/>
                <w:szCs w:val="19"/>
              </w:rPr>
            </w:pPr>
          </w:p>
          <w:p w14:paraId="32E25593" w14:textId="350ECAD4" w:rsidR="005B46DD" w:rsidRPr="00615D53" w:rsidRDefault="008007C9"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Recommend</w:t>
            </w:r>
            <w:r w:rsidR="00843748" w:rsidRPr="00615D53">
              <w:rPr>
                <w:rFonts w:ascii="Open Sans Light" w:hAnsi="Open Sans Light" w:cs="Open Sans Light"/>
                <w:color w:val="1F3864" w:themeColor="accent1" w:themeShade="80"/>
                <w:sz w:val="19"/>
                <w:szCs w:val="19"/>
              </w:rPr>
              <w:t xml:space="preserve">s </w:t>
            </w:r>
            <w:r w:rsidR="0036230D" w:rsidRPr="00615D53">
              <w:rPr>
                <w:rFonts w:ascii="Open Sans Light" w:hAnsi="Open Sans Light" w:cs="Open Sans Light"/>
                <w:color w:val="1F3864" w:themeColor="accent1" w:themeShade="80"/>
                <w:sz w:val="19"/>
                <w:szCs w:val="19"/>
              </w:rPr>
              <w:t xml:space="preserve">articulating </w:t>
            </w:r>
            <w:r w:rsidRPr="00615D53">
              <w:rPr>
                <w:rFonts w:ascii="Open Sans Light" w:hAnsi="Open Sans Light" w:cs="Open Sans Light"/>
                <w:color w:val="1F3864" w:themeColor="accent1" w:themeShade="80"/>
                <w:sz w:val="19"/>
                <w:szCs w:val="19"/>
              </w:rPr>
              <w:t>risk scenarios</w:t>
            </w:r>
            <w:r w:rsidR="0036230D" w:rsidRPr="00615D53">
              <w:rPr>
                <w:rFonts w:ascii="Open Sans Light" w:hAnsi="Open Sans Light" w:cs="Open Sans Light"/>
                <w:color w:val="1F3864" w:themeColor="accent1" w:themeShade="80"/>
                <w:sz w:val="19"/>
                <w:szCs w:val="19"/>
              </w:rPr>
              <w:t xml:space="preserve"> and providing decision makers with probabilities, ranges of loss, and confidence level</w:t>
            </w:r>
            <w:r w:rsidR="00DD495E" w:rsidRPr="00615D53">
              <w:rPr>
                <w:rFonts w:ascii="Open Sans Light" w:hAnsi="Open Sans Light" w:cs="Open Sans Light"/>
                <w:color w:val="1F3864" w:themeColor="accent1" w:themeShade="80"/>
                <w:sz w:val="19"/>
                <w:szCs w:val="19"/>
              </w:rPr>
              <w:t>s.</w:t>
            </w:r>
          </w:p>
          <w:p w14:paraId="7D3663A4" w14:textId="77777777" w:rsidR="005B46DD" w:rsidRPr="00615D53" w:rsidRDefault="005B46DD" w:rsidP="005B46DD">
            <w:pPr>
              <w:jc w:val="center"/>
              <w:rPr>
                <w:rFonts w:ascii="Open Sans Light" w:hAnsi="Open Sans Light" w:cs="Open Sans Light"/>
                <w:color w:val="1F3864" w:themeColor="accent1" w:themeShade="80"/>
                <w:sz w:val="19"/>
                <w:szCs w:val="19"/>
              </w:rPr>
            </w:pPr>
          </w:p>
        </w:tc>
        <w:tc>
          <w:tcPr>
            <w:tcW w:w="1699" w:type="dxa"/>
            <w:tcBorders>
              <w:top w:val="single" w:sz="4" w:space="0" w:color="auto"/>
            </w:tcBorders>
            <w:shd w:val="clear" w:color="auto" w:fill="F2F3F6"/>
          </w:tcPr>
          <w:p w14:paraId="6C79C4A3" w14:textId="77777777" w:rsidR="002E3BDA" w:rsidRPr="00615D53" w:rsidRDefault="002E3BDA" w:rsidP="002E3BDA">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Yes</w:t>
            </w:r>
          </w:p>
          <w:p w14:paraId="4F548BA1" w14:textId="77777777" w:rsidR="002E3BDA" w:rsidRPr="00615D53" w:rsidRDefault="002E3BDA" w:rsidP="002E3BDA">
            <w:pPr>
              <w:jc w:val="center"/>
              <w:rPr>
                <w:rFonts w:ascii="Open Sans Light" w:hAnsi="Open Sans Light" w:cs="Open Sans Light"/>
                <w:color w:val="1F3864" w:themeColor="accent1" w:themeShade="80"/>
                <w:sz w:val="19"/>
                <w:szCs w:val="19"/>
              </w:rPr>
            </w:pPr>
          </w:p>
          <w:p w14:paraId="3C8C0D33" w14:textId="77777777" w:rsidR="005B46DD" w:rsidRPr="00615D53" w:rsidRDefault="002E3BDA" w:rsidP="00422AA4">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E</w:t>
            </w:r>
            <w:r w:rsidR="005B46DD" w:rsidRPr="00615D53">
              <w:rPr>
                <w:rFonts w:ascii="Open Sans Light" w:hAnsi="Open Sans Light" w:cs="Open Sans Light"/>
                <w:color w:val="1F3864" w:themeColor="accent1" w:themeShade="80"/>
                <w:sz w:val="19"/>
                <w:szCs w:val="19"/>
              </w:rPr>
              <w:t>stimate the frequency</w:t>
            </w:r>
            <w:r w:rsidR="001047A8" w:rsidRPr="00615D53">
              <w:rPr>
                <w:rFonts w:ascii="Open Sans Light" w:hAnsi="Open Sans Light" w:cs="Open Sans Light"/>
                <w:color w:val="1F3864" w:themeColor="accent1" w:themeShade="80"/>
                <w:sz w:val="19"/>
                <w:szCs w:val="19"/>
              </w:rPr>
              <w:t xml:space="preserve"> </w:t>
            </w:r>
            <w:r w:rsidR="005B46DD" w:rsidRPr="00615D53">
              <w:rPr>
                <w:rFonts w:ascii="Open Sans Light" w:hAnsi="Open Sans Light" w:cs="Open Sans Light"/>
                <w:color w:val="1F3864" w:themeColor="accent1" w:themeShade="80"/>
                <w:sz w:val="19"/>
                <w:szCs w:val="19"/>
              </w:rPr>
              <w:t>and magnitude of loss associated with risk scenarios</w:t>
            </w:r>
            <w:r w:rsidR="00E6319D" w:rsidRPr="00615D53">
              <w:rPr>
                <w:rFonts w:ascii="Open Sans Light" w:hAnsi="Open Sans Light" w:cs="Open Sans Light"/>
                <w:color w:val="1F3864" w:themeColor="accent1" w:themeShade="80"/>
                <w:sz w:val="19"/>
                <w:szCs w:val="19"/>
              </w:rPr>
              <w:t xml:space="preserve"> while t</w:t>
            </w:r>
            <w:r w:rsidR="005B46DD" w:rsidRPr="00615D53">
              <w:rPr>
                <w:rFonts w:ascii="Open Sans Light" w:hAnsi="Open Sans Light" w:cs="Open Sans Light"/>
                <w:color w:val="1F3864" w:themeColor="accent1" w:themeShade="80"/>
                <w:sz w:val="19"/>
                <w:szCs w:val="19"/>
              </w:rPr>
              <w:t>ak</w:t>
            </w:r>
            <w:r w:rsidR="00E6319D" w:rsidRPr="00615D53">
              <w:rPr>
                <w:rFonts w:ascii="Open Sans Light" w:hAnsi="Open Sans Light" w:cs="Open Sans Light"/>
                <w:color w:val="1F3864" w:themeColor="accent1" w:themeShade="80"/>
                <w:sz w:val="19"/>
                <w:szCs w:val="19"/>
              </w:rPr>
              <w:t xml:space="preserve">ing </w:t>
            </w:r>
            <w:r w:rsidR="005B46DD" w:rsidRPr="00615D53">
              <w:rPr>
                <w:rFonts w:ascii="Open Sans Light" w:hAnsi="Open Sans Light" w:cs="Open Sans Light"/>
                <w:color w:val="1F3864" w:themeColor="accent1" w:themeShade="80"/>
                <w:sz w:val="19"/>
                <w:szCs w:val="19"/>
              </w:rPr>
              <w:t>into account risk factor</w:t>
            </w:r>
            <w:r w:rsidR="00E6319D" w:rsidRPr="00615D53">
              <w:rPr>
                <w:rFonts w:ascii="Open Sans Light" w:hAnsi="Open Sans Light" w:cs="Open Sans Light"/>
                <w:color w:val="1F3864" w:themeColor="accent1" w:themeShade="80"/>
                <w:sz w:val="19"/>
                <w:szCs w:val="19"/>
              </w:rPr>
              <w:t>s.</w:t>
            </w:r>
            <w:r w:rsidR="00422AA4" w:rsidRPr="00615D53">
              <w:rPr>
                <w:rFonts w:ascii="Open Sans Light" w:hAnsi="Open Sans Light" w:cs="Open Sans Light"/>
                <w:color w:val="1F3864" w:themeColor="accent1" w:themeShade="80"/>
                <w:sz w:val="19"/>
                <w:szCs w:val="19"/>
              </w:rPr>
              <w:t xml:space="preserve"> E</w:t>
            </w:r>
            <w:r w:rsidR="000244BA" w:rsidRPr="00615D53">
              <w:rPr>
                <w:rFonts w:ascii="Open Sans Light" w:hAnsi="Open Sans Light" w:cs="Open Sans Light"/>
                <w:color w:val="1F3864" w:themeColor="accent1" w:themeShade="80"/>
                <w:sz w:val="19"/>
                <w:szCs w:val="19"/>
              </w:rPr>
              <w:t xml:space="preserve">xample </w:t>
            </w:r>
            <w:r w:rsidR="00E6319D" w:rsidRPr="00615D53">
              <w:rPr>
                <w:rFonts w:ascii="Open Sans Light" w:hAnsi="Open Sans Light" w:cs="Open Sans Light"/>
                <w:color w:val="1F3864" w:themeColor="accent1" w:themeShade="80"/>
                <w:sz w:val="19"/>
                <w:szCs w:val="19"/>
              </w:rPr>
              <w:t>m</w:t>
            </w:r>
            <w:r w:rsidR="0036230D" w:rsidRPr="00615D53">
              <w:rPr>
                <w:rFonts w:ascii="Open Sans Light" w:hAnsi="Open Sans Light" w:cs="Open Sans Light"/>
                <w:color w:val="1F3864" w:themeColor="accent1" w:themeShade="80"/>
                <w:sz w:val="19"/>
                <w:szCs w:val="19"/>
              </w:rPr>
              <w:t xml:space="preserve">etrics </w:t>
            </w:r>
            <w:r w:rsidR="00422AA4" w:rsidRPr="00615D53">
              <w:rPr>
                <w:rFonts w:ascii="Open Sans Light" w:hAnsi="Open Sans Light" w:cs="Open Sans Light"/>
                <w:color w:val="1F3864" w:themeColor="accent1" w:themeShade="80"/>
                <w:sz w:val="19"/>
                <w:szCs w:val="19"/>
              </w:rPr>
              <w:t>include “</w:t>
            </w:r>
            <w:r w:rsidR="00E6319D" w:rsidRPr="00615D53">
              <w:rPr>
                <w:rFonts w:ascii="Open Sans Light" w:hAnsi="Open Sans Light" w:cs="Open Sans Light"/>
                <w:color w:val="1F3864" w:themeColor="accent1" w:themeShade="80"/>
                <w:sz w:val="19"/>
                <w:szCs w:val="19"/>
              </w:rPr>
              <w:t xml:space="preserve">percent of critical business objectives and services covered by risk assessment”, </w:t>
            </w:r>
            <w:r w:rsidR="0036230D" w:rsidRPr="00615D53">
              <w:rPr>
                <w:rFonts w:ascii="Open Sans Light" w:hAnsi="Open Sans Light" w:cs="Open Sans Light"/>
                <w:color w:val="1F3864" w:themeColor="accent1" w:themeShade="80"/>
                <w:sz w:val="19"/>
                <w:szCs w:val="19"/>
              </w:rPr>
              <w:t>“business cost of incidents”</w:t>
            </w:r>
            <w:r w:rsidR="000244BA" w:rsidRPr="00615D53">
              <w:rPr>
                <w:rFonts w:ascii="Open Sans Light" w:hAnsi="Open Sans Light" w:cs="Open Sans Light"/>
                <w:color w:val="1F3864" w:themeColor="accent1" w:themeShade="80"/>
                <w:sz w:val="19"/>
                <w:szCs w:val="19"/>
              </w:rPr>
              <w:t xml:space="preserve">, </w:t>
            </w:r>
            <w:r w:rsidR="0036230D" w:rsidRPr="00615D53">
              <w:rPr>
                <w:rFonts w:ascii="Open Sans Light" w:hAnsi="Open Sans Light" w:cs="Open Sans Light"/>
                <w:color w:val="1F3864" w:themeColor="accent1" w:themeShade="80"/>
                <w:sz w:val="19"/>
                <w:szCs w:val="19"/>
              </w:rPr>
              <w:t>“significant incidents not identified in risk assessments</w:t>
            </w:r>
            <w:r w:rsidR="00E6319D" w:rsidRPr="00615D53">
              <w:rPr>
                <w:rFonts w:ascii="Open Sans Light" w:hAnsi="Open Sans Light" w:cs="Open Sans Light"/>
                <w:color w:val="1F3864" w:themeColor="accent1" w:themeShade="80"/>
                <w:sz w:val="19"/>
                <w:szCs w:val="19"/>
              </w:rPr>
              <w:t>”</w:t>
            </w:r>
          </w:p>
          <w:p w14:paraId="131C4AFA" w14:textId="77777777" w:rsidR="00E8732D" w:rsidRDefault="00E8732D" w:rsidP="00422AA4">
            <w:pPr>
              <w:jc w:val="center"/>
              <w:rPr>
                <w:rFonts w:ascii="Open Sans Light" w:hAnsi="Open Sans Light" w:cs="Open Sans Light"/>
                <w:color w:val="1F3864" w:themeColor="accent1" w:themeShade="80"/>
                <w:sz w:val="19"/>
                <w:szCs w:val="19"/>
              </w:rPr>
            </w:pPr>
          </w:p>
          <w:p w14:paraId="2A998C0E" w14:textId="64079CEE" w:rsidR="00AE7AA2" w:rsidRPr="00615D53" w:rsidRDefault="00AE7AA2" w:rsidP="00422AA4">
            <w:pPr>
              <w:jc w:val="center"/>
              <w:rPr>
                <w:rFonts w:ascii="Open Sans Light" w:hAnsi="Open Sans Light" w:cs="Open Sans Light"/>
                <w:color w:val="1F3864" w:themeColor="accent1" w:themeShade="80"/>
                <w:sz w:val="19"/>
                <w:szCs w:val="19"/>
              </w:rPr>
            </w:pPr>
          </w:p>
        </w:tc>
        <w:tc>
          <w:tcPr>
            <w:tcW w:w="1673" w:type="dxa"/>
            <w:tcBorders>
              <w:top w:val="single" w:sz="4" w:space="0" w:color="auto"/>
            </w:tcBorders>
            <w:shd w:val="clear" w:color="auto" w:fill="F2F3F6"/>
          </w:tcPr>
          <w:p w14:paraId="02886A01" w14:textId="5E944E43" w:rsidR="006102B3" w:rsidRPr="00615D53" w:rsidRDefault="006102B3" w:rsidP="006102B3">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Yes</w:t>
            </w:r>
          </w:p>
          <w:p w14:paraId="33A1636B" w14:textId="77777777" w:rsidR="006102B3" w:rsidRPr="00615D53" w:rsidRDefault="006102B3" w:rsidP="006102B3">
            <w:pPr>
              <w:jc w:val="center"/>
              <w:rPr>
                <w:rFonts w:ascii="Open Sans Light" w:hAnsi="Open Sans Light" w:cs="Open Sans Light"/>
                <w:color w:val="1F3864" w:themeColor="accent1" w:themeShade="80"/>
                <w:sz w:val="19"/>
                <w:szCs w:val="19"/>
              </w:rPr>
            </w:pPr>
          </w:p>
          <w:p w14:paraId="5F9ECA21" w14:textId="7A8B46FD" w:rsidR="005B46DD" w:rsidRPr="00615D53" w:rsidRDefault="005B46DD" w:rsidP="006102B3">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Based on all risk profile data, define a set of risk indicators that allow the quick identification and monitoring of current risk and risk trends.</w:t>
            </w:r>
          </w:p>
        </w:tc>
        <w:tc>
          <w:tcPr>
            <w:tcW w:w="2070" w:type="dxa"/>
            <w:tcBorders>
              <w:top w:val="single" w:sz="4" w:space="0" w:color="auto"/>
            </w:tcBorders>
            <w:shd w:val="clear" w:color="auto" w:fill="F2F3F6"/>
          </w:tcPr>
          <w:p w14:paraId="69BD340B" w14:textId="503FC10B" w:rsidR="005B46DD" w:rsidRPr="00615D53" w:rsidDel="00D52D67" w:rsidRDefault="005B46DD" w:rsidP="00672CE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 xml:space="preserve">Define a balanced set of project proposals </w:t>
            </w:r>
            <w:r w:rsidRPr="00615D53">
              <w:rPr>
                <w:rFonts w:ascii="Open Sans Light" w:hAnsi="Open Sans Light" w:cs="Open Sans Light"/>
                <w:color w:val="1F3864" w:themeColor="accent1" w:themeShade="80"/>
                <w:sz w:val="19"/>
                <w:szCs w:val="19"/>
              </w:rPr>
              <w:lastRenderedPageBreak/>
              <w:t>designed to reduce risk and/or projects that enable strategic enterprise opportunities, considering cost</w:t>
            </w:r>
            <w:r w:rsidR="00672CE5" w:rsidRPr="00615D53">
              <w:rPr>
                <w:rFonts w:ascii="Open Sans Light" w:hAnsi="Open Sans Light" w:cs="Open Sans Light"/>
                <w:color w:val="1F3864" w:themeColor="accent1" w:themeShade="80"/>
                <w:sz w:val="19"/>
                <w:szCs w:val="19"/>
              </w:rPr>
              <w:t xml:space="preserve">s, </w:t>
            </w:r>
            <w:r w:rsidRPr="00615D53">
              <w:rPr>
                <w:rFonts w:ascii="Open Sans Light" w:hAnsi="Open Sans Light" w:cs="Open Sans Light"/>
                <w:color w:val="1F3864" w:themeColor="accent1" w:themeShade="80"/>
                <w:sz w:val="19"/>
                <w:szCs w:val="19"/>
              </w:rPr>
              <w:t>benefits, effect on current risk profile and regulations.</w:t>
            </w:r>
          </w:p>
        </w:tc>
        <w:tc>
          <w:tcPr>
            <w:tcW w:w="2070" w:type="dxa"/>
            <w:tcBorders>
              <w:top w:val="single" w:sz="4" w:space="0" w:color="auto"/>
            </w:tcBorders>
            <w:shd w:val="clear" w:color="auto" w:fill="F2F3F6"/>
          </w:tcPr>
          <w:p w14:paraId="1A8284F5" w14:textId="7CF12B8C" w:rsidR="005B46DD" w:rsidRPr="00615D53" w:rsidRDefault="0069460B" w:rsidP="00EC5F10">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CMMI Cyber</w:t>
            </w:r>
            <w:r w:rsidR="0046280A" w:rsidRPr="00615D53">
              <w:rPr>
                <w:rFonts w:ascii="Open Sans Light" w:hAnsi="Open Sans Light" w:cs="Open Sans Light"/>
                <w:color w:val="1F3864" w:themeColor="accent1" w:themeShade="80"/>
                <w:sz w:val="19"/>
                <w:szCs w:val="19"/>
              </w:rPr>
              <w:t xml:space="preserve"> M</w:t>
            </w:r>
            <w:r w:rsidRPr="00615D53">
              <w:rPr>
                <w:rFonts w:ascii="Open Sans Light" w:hAnsi="Open Sans Light" w:cs="Open Sans Light"/>
                <w:color w:val="1F3864" w:themeColor="accent1" w:themeShade="80"/>
                <w:sz w:val="19"/>
                <w:szCs w:val="19"/>
              </w:rPr>
              <w:t xml:space="preserve">aturity Platform; COSO ERM; </w:t>
            </w:r>
            <w:r w:rsidRPr="00615D53">
              <w:rPr>
                <w:rFonts w:ascii="Open Sans Light" w:hAnsi="Open Sans Light" w:cs="Open Sans Light"/>
                <w:color w:val="1F3864" w:themeColor="accent1" w:themeShade="80"/>
                <w:sz w:val="19"/>
                <w:szCs w:val="19"/>
              </w:rPr>
              <w:lastRenderedPageBreak/>
              <w:t xml:space="preserve">ISO/IEC 27005:2011; </w:t>
            </w:r>
            <w:r w:rsidR="00EC5F10" w:rsidRPr="00615D53">
              <w:rPr>
                <w:rFonts w:ascii="Open Sans Light" w:hAnsi="Open Sans Light" w:cs="Open Sans Light"/>
                <w:color w:val="1F3864" w:themeColor="accent1" w:themeShade="80"/>
                <w:sz w:val="19"/>
                <w:szCs w:val="19"/>
              </w:rPr>
              <w:t>NIST CSF; NIST 800-53</w:t>
            </w:r>
          </w:p>
        </w:tc>
      </w:tr>
      <w:tr w:rsidR="00DA5BE0" w:rsidRPr="007A16A7" w14:paraId="6FE7F0AA" w14:textId="77777777" w:rsidTr="00670E14">
        <w:tc>
          <w:tcPr>
            <w:tcW w:w="2728" w:type="dxa"/>
            <w:tcBorders>
              <w:top w:val="single" w:sz="4" w:space="0" w:color="auto"/>
              <w:left w:val="single" w:sz="4" w:space="0" w:color="auto"/>
            </w:tcBorders>
            <w:shd w:val="clear" w:color="auto" w:fill="1F3864" w:themeFill="accent1" w:themeFillShade="80"/>
          </w:tcPr>
          <w:p w14:paraId="1AFC5C7C" w14:textId="77777777" w:rsidR="005B46DD" w:rsidRDefault="005B46DD" w:rsidP="00E8732D">
            <w:pPr>
              <w:jc w:val="center"/>
              <w:rPr>
                <w:rFonts w:ascii="Open Sans" w:hAnsi="Open Sans" w:cs="Open Sans"/>
                <w:b/>
              </w:rPr>
            </w:pPr>
            <w:r w:rsidRPr="00615D53">
              <w:rPr>
                <w:rFonts w:ascii="Open Sans" w:hAnsi="Open Sans" w:cs="Open Sans"/>
                <w:b/>
              </w:rPr>
              <w:lastRenderedPageBreak/>
              <w:t>SEC – Cybersecurity Disclosures</w:t>
            </w:r>
          </w:p>
          <w:p w14:paraId="26D1BCCB" w14:textId="3F751D9B" w:rsidR="004F672C" w:rsidRPr="003C1625" w:rsidRDefault="004F672C" w:rsidP="00AE7AA2">
            <w:pPr>
              <w:rPr>
                <w:rFonts w:asciiTheme="majorHAnsi" w:hAnsiTheme="majorHAnsi" w:cstheme="majorHAnsi"/>
                <w:b/>
                <w:sz w:val="22"/>
                <w:szCs w:val="22"/>
              </w:rPr>
            </w:pPr>
          </w:p>
        </w:tc>
        <w:tc>
          <w:tcPr>
            <w:tcW w:w="4830" w:type="dxa"/>
            <w:tcBorders>
              <w:top w:val="single" w:sz="4" w:space="0" w:color="auto"/>
            </w:tcBorders>
            <w:shd w:val="clear" w:color="auto" w:fill="F2F3F6"/>
          </w:tcPr>
          <w:p w14:paraId="6549FF74"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Organizations should consider the following in evaluating cybersecurity risk factor disclosure: </w:t>
            </w:r>
          </w:p>
          <w:p w14:paraId="62D9F72E"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 the occurrence of prior cybersecurity incidents, including their severity and frequency; </w:t>
            </w:r>
          </w:p>
          <w:p w14:paraId="5EEC8B15"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 the probability of the occurrence and magnitude of cybersecurity incidents; the adequacy of preventative actions to reduce cybersecurity risks and the associated costs</w:t>
            </w:r>
          </w:p>
          <w:p w14:paraId="33A089A2"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 the cost of the aspects of the company’s business and operations that give rise to material cybersecurity risks; </w:t>
            </w:r>
          </w:p>
          <w:p w14:paraId="30CCDFFF"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 the costs associated with maintaining cybersecurity protections, including insurance coverage; </w:t>
            </w:r>
          </w:p>
          <w:p w14:paraId="3EBA12CD"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 the potential for reputational harm; </w:t>
            </w:r>
          </w:p>
          <w:p w14:paraId="03702229" w14:textId="77777777" w:rsidR="005B46DD" w:rsidRPr="00615D53" w:rsidRDefault="005B46DD" w:rsidP="005B46DD">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 associated cost of existing or pending laws and regulations relating to cybersecurity </w:t>
            </w:r>
          </w:p>
          <w:p w14:paraId="25B4D4BC" w14:textId="77777777" w:rsidR="005B46DD" w:rsidRPr="00615D53" w:rsidRDefault="005B46DD" w:rsidP="005B46DD">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litigation, regulatory investigation, and remediation costs associated with cybersecurity incidents.</w:t>
            </w:r>
          </w:p>
          <w:p w14:paraId="57446E4B" w14:textId="4379761B" w:rsidR="00E8732D" w:rsidRPr="00615D53" w:rsidRDefault="00E8732D" w:rsidP="005B46DD">
            <w:pPr>
              <w:pStyle w:val="CommentText"/>
              <w:rPr>
                <w:rFonts w:ascii="Open Sans Light" w:hAnsi="Open Sans Light" w:cs="Open Sans Light"/>
                <w:color w:val="1F3864" w:themeColor="accent1" w:themeShade="80"/>
                <w:sz w:val="19"/>
                <w:szCs w:val="19"/>
              </w:rPr>
            </w:pPr>
          </w:p>
        </w:tc>
        <w:tc>
          <w:tcPr>
            <w:tcW w:w="1958" w:type="dxa"/>
            <w:tcBorders>
              <w:top w:val="single" w:sz="4" w:space="0" w:color="auto"/>
            </w:tcBorders>
            <w:shd w:val="clear" w:color="auto" w:fill="F2F3F6"/>
          </w:tcPr>
          <w:p w14:paraId="16E61B29" w14:textId="77777777"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Risk factors are included in an annual report.</w:t>
            </w:r>
          </w:p>
          <w:p w14:paraId="77481613" w14:textId="77777777" w:rsidR="005B46DD" w:rsidRPr="00615D53" w:rsidRDefault="005B46DD" w:rsidP="005B46DD">
            <w:pPr>
              <w:jc w:val="center"/>
              <w:rPr>
                <w:rFonts w:ascii="Open Sans Light" w:hAnsi="Open Sans Light" w:cs="Open Sans Light"/>
                <w:color w:val="1F3864" w:themeColor="accent1" w:themeShade="80"/>
                <w:sz w:val="19"/>
                <w:szCs w:val="19"/>
              </w:rPr>
            </w:pPr>
          </w:p>
        </w:tc>
        <w:tc>
          <w:tcPr>
            <w:tcW w:w="1802" w:type="dxa"/>
            <w:tcBorders>
              <w:top w:val="single" w:sz="4" w:space="0" w:color="auto"/>
            </w:tcBorders>
            <w:shd w:val="clear" w:color="auto" w:fill="F2F3F6"/>
          </w:tcPr>
          <w:p w14:paraId="16B96F22" w14:textId="77777777"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2586EEB9" w14:textId="77777777" w:rsidR="000B737C" w:rsidRPr="00615D53" w:rsidRDefault="000B737C" w:rsidP="005B46DD">
            <w:pPr>
              <w:jc w:val="center"/>
              <w:rPr>
                <w:rFonts w:ascii="Open Sans Light" w:hAnsi="Open Sans Light" w:cs="Open Sans Light"/>
                <w:color w:val="1F3864" w:themeColor="accent1" w:themeShade="80"/>
                <w:sz w:val="19"/>
                <w:szCs w:val="19"/>
              </w:rPr>
            </w:pPr>
          </w:p>
          <w:p w14:paraId="2383C726" w14:textId="160B79A3" w:rsidR="000B737C" w:rsidRPr="00615D53" w:rsidRDefault="000B737C" w:rsidP="000B737C">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References that “financial reporting and </w:t>
            </w:r>
            <w:r w:rsidRPr="00615D53">
              <w:rPr>
                <w:rFonts w:ascii="Open Sans Light" w:hAnsi="Open Sans Light" w:cs="Open Sans Light"/>
                <w:color w:val="1F3864" w:themeColor="accent1" w:themeShade="80"/>
                <w:sz w:val="19"/>
                <w:szCs w:val="19"/>
              </w:rPr>
              <w:lastRenderedPageBreak/>
              <w:t>control systems would be designed to provide reasonable assurance that information about the range and magnitude of the financial impacts of a cybersecurity incident”</w:t>
            </w:r>
          </w:p>
        </w:tc>
        <w:tc>
          <w:tcPr>
            <w:tcW w:w="1699" w:type="dxa"/>
            <w:tcBorders>
              <w:top w:val="single" w:sz="4" w:space="0" w:color="auto"/>
            </w:tcBorders>
            <w:shd w:val="clear" w:color="auto" w:fill="F2F3F6"/>
          </w:tcPr>
          <w:p w14:paraId="639D1BA7" w14:textId="70F1A6C6" w:rsidR="00F87477" w:rsidRPr="00615D53" w:rsidRDefault="00F87477"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Yes</w:t>
            </w:r>
          </w:p>
          <w:p w14:paraId="73F52BA6" w14:textId="77777777" w:rsidR="00F87477" w:rsidRPr="00615D53" w:rsidRDefault="00F87477" w:rsidP="005B46DD">
            <w:pPr>
              <w:jc w:val="center"/>
              <w:rPr>
                <w:rFonts w:ascii="Open Sans Light" w:hAnsi="Open Sans Light" w:cs="Open Sans Light"/>
                <w:color w:val="1F3864" w:themeColor="accent1" w:themeShade="80"/>
                <w:sz w:val="19"/>
                <w:szCs w:val="19"/>
              </w:rPr>
            </w:pPr>
          </w:p>
          <w:p w14:paraId="452D9413" w14:textId="58469D6D" w:rsidR="00DA5BE0" w:rsidRDefault="00DA5BE0" w:rsidP="00DA5BE0">
            <w:pPr>
              <w:jc w:val="center"/>
              <w:rPr>
                <w:rFonts w:ascii="Open Sans Light" w:hAnsi="Open Sans Light" w:cs="Open Sans Light"/>
                <w:color w:val="1F3864" w:themeColor="accent1" w:themeShade="80"/>
                <w:sz w:val="19"/>
                <w:szCs w:val="19"/>
              </w:rPr>
            </w:pPr>
            <w:r>
              <w:rPr>
                <w:rFonts w:ascii="Open Sans Light" w:hAnsi="Open Sans Light" w:cs="Open Sans Light"/>
                <w:color w:val="1F3864" w:themeColor="accent1" w:themeShade="80"/>
                <w:sz w:val="19"/>
                <w:szCs w:val="19"/>
              </w:rPr>
              <w:t xml:space="preserve">Frequency (probability) and magnitude of </w:t>
            </w:r>
            <w:r>
              <w:rPr>
                <w:rFonts w:ascii="Open Sans Light" w:hAnsi="Open Sans Light" w:cs="Open Sans Light"/>
                <w:color w:val="1F3864" w:themeColor="accent1" w:themeShade="80"/>
                <w:sz w:val="19"/>
                <w:szCs w:val="19"/>
              </w:rPr>
              <w:lastRenderedPageBreak/>
              <w:t>prior and future cybersecurity incidents.</w:t>
            </w:r>
          </w:p>
          <w:p w14:paraId="4CBCC6C2" w14:textId="77777777" w:rsidR="00DD4F2E" w:rsidRDefault="00DA5BE0" w:rsidP="00DA5BE0">
            <w:pPr>
              <w:jc w:val="center"/>
              <w:rPr>
                <w:rFonts w:ascii="Open Sans Light" w:hAnsi="Open Sans Light" w:cs="Open Sans Light"/>
                <w:color w:val="1F3864" w:themeColor="accent1" w:themeShade="80"/>
                <w:sz w:val="19"/>
                <w:szCs w:val="19"/>
              </w:rPr>
            </w:pPr>
            <w:r>
              <w:rPr>
                <w:rFonts w:ascii="Open Sans Light" w:hAnsi="Open Sans Light" w:cs="Open Sans Light"/>
                <w:color w:val="1F3864" w:themeColor="accent1" w:themeShade="80"/>
                <w:sz w:val="19"/>
                <w:szCs w:val="19"/>
              </w:rPr>
              <w:t xml:space="preserve">Adequacy of and associated costs with: </w:t>
            </w:r>
            <w:r w:rsidRPr="00DA5BE0">
              <w:rPr>
                <w:rFonts w:ascii="Open Sans Light" w:hAnsi="Open Sans Light" w:cs="Open Sans Light"/>
                <w:color w:val="1F3864" w:themeColor="accent1" w:themeShade="80"/>
                <w:sz w:val="19"/>
                <w:szCs w:val="19"/>
              </w:rPr>
              <w:t>Preventative actions taken to reduce cyber</w:t>
            </w:r>
            <w:r>
              <w:rPr>
                <w:rFonts w:ascii="Open Sans Light" w:hAnsi="Open Sans Light" w:cs="Open Sans Light"/>
                <w:color w:val="1F3864" w:themeColor="accent1" w:themeShade="80"/>
                <w:sz w:val="19"/>
                <w:szCs w:val="19"/>
              </w:rPr>
              <w:t xml:space="preserve"> </w:t>
            </w:r>
            <w:r w:rsidRPr="00DA5BE0">
              <w:rPr>
                <w:rFonts w:ascii="Open Sans Light" w:hAnsi="Open Sans Light" w:cs="Open Sans Light"/>
                <w:color w:val="1F3864" w:themeColor="accent1" w:themeShade="80"/>
                <w:sz w:val="19"/>
                <w:szCs w:val="19"/>
              </w:rPr>
              <w:t>risks</w:t>
            </w:r>
            <w:r>
              <w:rPr>
                <w:rFonts w:ascii="Open Sans Light" w:hAnsi="Open Sans Light" w:cs="Open Sans Light"/>
                <w:color w:val="1F3864" w:themeColor="accent1" w:themeShade="80"/>
                <w:sz w:val="19"/>
                <w:szCs w:val="19"/>
              </w:rPr>
              <w:t xml:space="preserve">; </w:t>
            </w:r>
            <w:r w:rsidRPr="00DA5BE0">
              <w:rPr>
                <w:rFonts w:ascii="Open Sans Light" w:hAnsi="Open Sans Light" w:cs="Open Sans Light"/>
                <w:color w:val="1F3864" w:themeColor="accent1" w:themeShade="80"/>
                <w:sz w:val="19"/>
                <w:szCs w:val="19"/>
              </w:rPr>
              <w:t>Aspects of business that give rise to material cyber risks</w:t>
            </w:r>
            <w:r>
              <w:rPr>
                <w:rFonts w:ascii="Open Sans Light" w:hAnsi="Open Sans Light" w:cs="Open Sans Light"/>
                <w:color w:val="1F3864" w:themeColor="accent1" w:themeShade="80"/>
                <w:sz w:val="19"/>
                <w:szCs w:val="19"/>
              </w:rPr>
              <w:t xml:space="preserve">; </w:t>
            </w:r>
            <w:r w:rsidRPr="00DA5BE0">
              <w:rPr>
                <w:rFonts w:ascii="Open Sans Light" w:hAnsi="Open Sans Light" w:cs="Open Sans Light"/>
                <w:color w:val="1F3864" w:themeColor="accent1" w:themeShade="80"/>
                <w:sz w:val="19"/>
                <w:szCs w:val="19"/>
              </w:rPr>
              <w:t>Maintaining protections (</w:t>
            </w:r>
            <w:r>
              <w:rPr>
                <w:rFonts w:ascii="Open Sans Light" w:hAnsi="Open Sans Light" w:cs="Open Sans Light"/>
                <w:color w:val="1F3864" w:themeColor="accent1" w:themeShade="80"/>
                <w:sz w:val="19"/>
                <w:szCs w:val="19"/>
              </w:rPr>
              <w:t xml:space="preserve">e.g., </w:t>
            </w:r>
            <w:r w:rsidRPr="00DA5BE0">
              <w:rPr>
                <w:rFonts w:ascii="Open Sans Light" w:hAnsi="Open Sans Light" w:cs="Open Sans Light"/>
                <w:color w:val="1F3864" w:themeColor="accent1" w:themeShade="80"/>
                <w:sz w:val="19"/>
                <w:szCs w:val="19"/>
              </w:rPr>
              <w:t>insurance)</w:t>
            </w:r>
          </w:p>
          <w:p w14:paraId="117BB42E" w14:textId="6985CAAA" w:rsidR="00DA5BE0" w:rsidRPr="00DA5BE0" w:rsidRDefault="00DA5BE0" w:rsidP="00DA5BE0">
            <w:pPr>
              <w:jc w:val="center"/>
              <w:rPr>
                <w:rFonts w:ascii="Open Sans Light" w:hAnsi="Open Sans Light" w:cs="Open Sans Light"/>
                <w:color w:val="1F3864" w:themeColor="accent1" w:themeShade="80"/>
                <w:sz w:val="19"/>
                <w:szCs w:val="19"/>
              </w:rPr>
            </w:pPr>
          </w:p>
        </w:tc>
        <w:tc>
          <w:tcPr>
            <w:tcW w:w="1673" w:type="dxa"/>
            <w:tcBorders>
              <w:top w:val="single" w:sz="4" w:space="0" w:color="auto"/>
            </w:tcBorders>
            <w:shd w:val="clear" w:color="auto" w:fill="F2F3F6"/>
          </w:tcPr>
          <w:p w14:paraId="58C453AC" w14:textId="7834B703" w:rsidR="005B46DD" w:rsidRDefault="00F87477" w:rsidP="00DD4F2E">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Yes</w:t>
            </w:r>
          </w:p>
          <w:p w14:paraId="195DEEE5" w14:textId="77777777" w:rsidR="00DD4F2E" w:rsidRDefault="00DD4F2E" w:rsidP="00DD4F2E">
            <w:pPr>
              <w:jc w:val="center"/>
              <w:rPr>
                <w:rFonts w:ascii="Open Sans Light" w:hAnsi="Open Sans Light" w:cs="Open Sans Light"/>
                <w:color w:val="1F3864" w:themeColor="accent1" w:themeShade="80"/>
                <w:sz w:val="19"/>
                <w:szCs w:val="19"/>
              </w:rPr>
            </w:pPr>
          </w:p>
          <w:p w14:paraId="42792DBB" w14:textId="0177BC77" w:rsidR="001A2B08" w:rsidRDefault="00DD4F2E" w:rsidP="005B46DD">
            <w:pPr>
              <w:jc w:val="center"/>
              <w:rPr>
                <w:rFonts w:ascii="Open Sans Light" w:hAnsi="Open Sans Light" w:cs="Open Sans Light"/>
                <w:color w:val="1F3864" w:themeColor="accent1" w:themeShade="80"/>
                <w:sz w:val="19"/>
                <w:szCs w:val="19"/>
              </w:rPr>
            </w:pPr>
            <w:r>
              <w:rPr>
                <w:rFonts w:ascii="Open Sans Light" w:hAnsi="Open Sans Light" w:cs="Open Sans Light"/>
                <w:color w:val="1F3864" w:themeColor="accent1" w:themeShade="80"/>
                <w:sz w:val="19"/>
                <w:szCs w:val="19"/>
              </w:rPr>
              <w:t>“</w:t>
            </w:r>
            <w:r w:rsidR="00DA5BE0">
              <w:rPr>
                <w:rFonts w:ascii="Open Sans Light" w:hAnsi="Open Sans Light" w:cs="Open Sans Light"/>
                <w:color w:val="1F3864" w:themeColor="accent1" w:themeShade="80"/>
                <w:sz w:val="19"/>
                <w:szCs w:val="19"/>
              </w:rPr>
              <w:t>D</w:t>
            </w:r>
            <w:r>
              <w:rPr>
                <w:rFonts w:ascii="Open Sans Light" w:hAnsi="Open Sans Light" w:cs="Open Sans Light"/>
                <w:color w:val="1F3864" w:themeColor="accent1" w:themeShade="80"/>
                <w:sz w:val="19"/>
                <w:szCs w:val="19"/>
              </w:rPr>
              <w:t xml:space="preserve">isclose specified information on a </w:t>
            </w:r>
            <w:r>
              <w:rPr>
                <w:rFonts w:ascii="Open Sans Light" w:hAnsi="Open Sans Light" w:cs="Open Sans Light"/>
                <w:color w:val="1F3864" w:themeColor="accent1" w:themeShade="80"/>
                <w:sz w:val="19"/>
                <w:szCs w:val="19"/>
              </w:rPr>
              <w:lastRenderedPageBreak/>
              <w:t>regular and ongoing basis.” This includes timely and ongoing information regarding “material cybersecurity risks and incidents that trigger disclosure obligations”</w:t>
            </w:r>
          </w:p>
          <w:p w14:paraId="51BC051A" w14:textId="38341E3F" w:rsidR="00DD4F2E" w:rsidRPr="00615D53" w:rsidRDefault="00DD4F2E" w:rsidP="005B46DD">
            <w:pPr>
              <w:jc w:val="center"/>
              <w:rPr>
                <w:rFonts w:ascii="Open Sans Light" w:hAnsi="Open Sans Light" w:cs="Open Sans Light"/>
                <w:color w:val="1F3864" w:themeColor="accent1" w:themeShade="80"/>
                <w:sz w:val="19"/>
                <w:szCs w:val="19"/>
              </w:rPr>
            </w:pPr>
          </w:p>
        </w:tc>
        <w:tc>
          <w:tcPr>
            <w:tcW w:w="2070" w:type="dxa"/>
            <w:tcBorders>
              <w:top w:val="single" w:sz="4" w:space="0" w:color="auto"/>
            </w:tcBorders>
            <w:shd w:val="clear" w:color="auto" w:fill="F2F3F6"/>
          </w:tcPr>
          <w:p w14:paraId="5C643BBB" w14:textId="77777777" w:rsidR="005B46DD"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Public disclosure/ reporting</w:t>
            </w:r>
          </w:p>
          <w:p w14:paraId="1CB48D32" w14:textId="77777777" w:rsidR="00DD4F2E" w:rsidRDefault="00DD4F2E" w:rsidP="005B46DD">
            <w:pPr>
              <w:jc w:val="center"/>
              <w:rPr>
                <w:rFonts w:ascii="Open Sans Light" w:hAnsi="Open Sans Light" w:cs="Open Sans Light"/>
                <w:color w:val="1F3864" w:themeColor="accent1" w:themeShade="80"/>
                <w:sz w:val="19"/>
                <w:szCs w:val="19"/>
              </w:rPr>
            </w:pPr>
          </w:p>
          <w:p w14:paraId="351C9FB8" w14:textId="7967072C" w:rsidR="00DD4F2E" w:rsidRPr="00615D53" w:rsidDel="00D52D67" w:rsidRDefault="00DD4F2E" w:rsidP="005B46DD">
            <w:pPr>
              <w:jc w:val="center"/>
              <w:rPr>
                <w:rFonts w:ascii="Open Sans Light" w:hAnsi="Open Sans Light" w:cs="Open Sans Light"/>
                <w:color w:val="1F3864" w:themeColor="accent1" w:themeShade="80"/>
                <w:sz w:val="19"/>
                <w:szCs w:val="19"/>
              </w:rPr>
            </w:pPr>
          </w:p>
        </w:tc>
        <w:tc>
          <w:tcPr>
            <w:tcW w:w="2070" w:type="dxa"/>
            <w:tcBorders>
              <w:top w:val="single" w:sz="4" w:space="0" w:color="auto"/>
            </w:tcBorders>
            <w:shd w:val="clear" w:color="auto" w:fill="F2F3F6"/>
          </w:tcPr>
          <w:p w14:paraId="2628378D" w14:textId="1846B758" w:rsidR="005B46DD" w:rsidRPr="00615D53" w:rsidRDefault="005B46DD" w:rsidP="005B46DD">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r>
      <w:tr w:rsidR="00DA5BE0" w:rsidRPr="007A16A7" w14:paraId="60B3111B" w14:textId="77777777" w:rsidTr="00670E14">
        <w:tc>
          <w:tcPr>
            <w:tcW w:w="2728" w:type="dxa"/>
            <w:tcBorders>
              <w:top w:val="single" w:sz="4" w:space="0" w:color="auto"/>
              <w:left w:val="single" w:sz="4" w:space="0" w:color="auto"/>
            </w:tcBorders>
            <w:shd w:val="clear" w:color="auto" w:fill="1F3864" w:themeFill="accent1" w:themeFillShade="80"/>
          </w:tcPr>
          <w:p w14:paraId="47C68926" w14:textId="77777777" w:rsidR="00615D53" w:rsidRDefault="005B53C1" w:rsidP="00E8732D">
            <w:pPr>
              <w:jc w:val="center"/>
              <w:rPr>
                <w:rFonts w:ascii="Open Sans" w:hAnsi="Open Sans" w:cs="Open Sans"/>
                <w:b/>
              </w:rPr>
            </w:pPr>
            <w:r w:rsidRPr="00615D53">
              <w:rPr>
                <w:rFonts w:ascii="Open Sans" w:hAnsi="Open Sans" w:cs="Open Sans"/>
                <w:b/>
              </w:rPr>
              <w:t>NIST CSF v1.1</w:t>
            </w:r>
          </w:p>
          <w:p w14:paraId="5599267A" w14:textId="77777777" w:rsidR="00615D53" w:rsidRDefault="00615D53" w:rsidP="00E8732D">
            <w:pPr>
              <w:jc w:val="center"/>
              <w:rPr>
                <w:noProof/>
                <w:sz w:val="22"/>
                <w:szCs w:val="22"/>
              </w:rPr>
            </w:pPr>
          </w:p>
          <w:p w14:paraId="34CC65CB" w14:textId="77777777" w:rsidR="00615D53" w:rsidRDefault="00615D53" w:rsidP="00E8732D">
            <w:pPr>
              <w:jc w:val="center"/>
              <w:rPr>
                <w:noProof/>
                <w:sz w:val="22"/>
                <w:szCs w:val="22"/>
              </w:rPr>
            </w:pPr>
          </w:p>
          <w:p w14:paraId="185FD59F" w14:textId="77777777" w:rsidR="00615D53" w:rsidRDefault="00615D53" w:rsidP="00E8732D">
            <w:pPr>
              <w:jc w:val="center"/>
              <w:rPr>
                <w:noProof/>
                <w:sz w:val="22"/>
                <w:szCs w:val="22"/>
              </w:rPr>
            </w:pPr>
          </w:p>
          <w:p w14:paraId="325CF867" w14:textId="77777777" w:rsidR="00615D53" w:rsidRDefault="00615D53" w:rsidP="00E8732D">
            <w:pPr>
              <w:jc w:val="center"/>
              <w:rPr>
                <w:noProof/>
                <w:sz w:val="22"/>
                <w:szCs w:val="22"/>
              </w:rPr>
            </w:pPr>
          </w:p>
          <w:p w14:paraId="5A47954E" w14:textId="77777777" w:rsidR="00615D53" w:rsidRDefault="00615D53" w:rsidP="00E8732D">
            <w:pPr>
              <w:jc w:val="center"/>
              <w:rPr>
                <w:noProof/>
                <w:sz w:val="22"/>
                <w:szCs w:val="22"/>
              </w:rPr>
            </w:pPr>
          </w:p>
          <w:p w14:paraId="48CACA8E" w14:textId="7067AE27" w:rsidR="005B53C1" w:rsidRDefault="00615D53" w:rsidP="00AE7AA2">
            <w:pPr>
              <w:jc w:val="center"/>
              <w:rPr>
                <w:noProof/>
                <w:sz w:val="22"/>
                <w:szCs w:val="22"/>
              </w:rPr>
            </w:pPr>
            <w:r w:rsidRPr="00615D53">
              <w:rPr>
                <w:rFonts w:ascii="Open Sans" w:hAnsi="Open Sans" w:cs="Open Sans"/>
                <w:b/>
              </w:rPr>
              <w:t>NIST CSF v1.1</w:t>
            </w:r>
          </w:p>
          <w:p w14:paraId="3A751D9E" w14:textId="26C991BD" w:rsidR="004F672C" w:rsidRDefault="004F672C" w:rsidP="00E8732D">
            <w:pPr>
              <w:jc w:val="center"/>
              <w:rPr>
                <w:rFonts w:asciiTheme="majorHAnsi" w:hAnsiTheme="majorHAnsi" w:cstheme="majorHAnsi"/>
                <w:b/>
                <w:sz w:val="22"/>
                <w:szCs w:val="22"/>
              </w:rPr>
            </w:pPr>
            <w:r>
              <w:rPr>
                <w:rFonts w:ascii="Open Sans" w:hAnsi="Open Sans" w:cs="Open Sans"/>
                <w:b/>
              </w:rPr>
              <w:t>(cont’d)</w:t>
            </w:r>
          </w:p>
        </w:tc>
        <w:tc>
          <w:tcPr>
            <w:tcW w:w="4830" w:type="dxa"/>
            <w:tcBorders>
              <w:top w:val="single" w:sz="4" w:space="0" w:color="auto"/>
            </w:tcBorders>
            <w:shd w:val="clear" w:color="auto" w:fill="F2F3F6"/>
          </w:tcPr>
          <w:p w14:paraId="39FE194E" w14:textId="4B96E48F" w:rsidR="005B53C1" w:rsidRPr="00615D53" w:rsidRDefault="005B53C1" w:rsidP="005B53C1">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Risk Assessment (ID.RA): The organization understands the cybersecurity risk to organizational operations (including mission, functions, image, or reputation), organizational assets, and individuals. The organization analyzes the operational environment in order to discern the likelihood of a cybersecurity event and the impact that the event could have on the organization. It is important that organizations identify emerging risks and use cyber threat information from internal and external sources to gain a better understanding of the likelihood and impact of cybersecurity events.</w:t>
            </w:r>
          </w:p>
        </w:tc>
        <w:tc>
          <w:tcPr>
            <w:tcW w:w="1958" w:type="dxa"/>
            <w:tcBorders>
              <w:top w:val="single" w:sz="4" w:space="0" w:color="auto"/>
            </w:tcBorders>
            <w:shd w:val="clear" w:color="auto" w:fill="F2F3F6"/>
          </w:tcPr>
          <w:p w14:paraId="3EB2FE8E"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p w14:paraId="73DC5D9B" w14:textId="77777777" w:rsidR="005B53C1" w:rsidRPr="00615D53" w:rsidRDefault="005B53C1" w:rsidP="005B53C1">
            <w:pPr>
              <w:jc w:val="center"/>
              <w:rPr>
                <w:rFonts w:ascii="Open Sans Light" w:hAnsi="Open Sans Light" w:cs="Open Sans Light"/>
                <w:color w:val="1F3864" w:themeColor="accent1" w:themeShade="80"/>
                <w:sz w:val="19"/>
                <w:szCs w:val="19"/>
              </w:rPr>
            </w:pPr>
          </w:p>
          <w:p w14:paraId="641D962F" w14:textId="68000336"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It supports “recurring” risk assessments and validation of business drivers to help organizations select target states for cybersecurity activities that reflect desired outcomes.</w:t>
            </w:r>
          </w:p>
        </w:tc>
        <w:tc>
          <w:tcPr>
            <w:tcW w:w="1802" w:type="dxa"/>
            <w:tcBorders>
              <w:top w:val="single" w:sz="4" w:space="0" w:color="auto"/>
            </w:tcBorders>
            <w:shd w:val="clear" w:color="auto" w:fill="F2F3F6"/>
          </w:tcPr>
          <w:p w14:paraId="5E176289" w14:textId="63880ADA"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99" w:type="dxa"/>
            <w:tcBorders>
              <w:top w:val="single" w:sz="4" w:space="0" w:color="auto"/>
            </w:tcBorders>
            <w:shd w:val="clear" w:color="auto" w:fill="F2F3F6"/>
          </w:tcPr>
          <w:p w14:paraId="75153E09"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4AF9CE3D" w14:textId="77777777" w:rsidR="005B53C1" w:rsidRPr="00615D53" w:rsidRDefault="005B53C1" w:rsidP="005B53C1">
            <w:pPr>
              <w:jc w:val="center"/>
              <w:rPr>
                <w:rFonts w:ascii="Open Sans Light" w:hAnsi="Open Sans Light" w:cs="Open Sans Light"/>
                <w:color w:val="1F3864" w:themeColor="accent1" w:themeShade="80"/>
                <w:sz w:val="19"/>
                <w:szCs w:val="19"/>
              </w:rPr>
            </w:pPr>
          </w:p>
          <w:p w14:paraId="422C1D54" w14:textId="6C69D472"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References that it is often more valuable to predict whether a cybersecurity risk may occur, and the impact it might have, using a leading measure.</w:t>
            </w:r>
          </w:p>
        </w:tc>
        <w:tc>
          <w:tcPr>
            <w:tcW w:w="1673" w:type="dxa"/>
            <w:tcBorders>
              <w:top w:val="single" w:sz="4" w:space="0" w:color="auto"/>
            </w:tcBorders>
            <w:shd w:val="clear" w:color="auto" w:fill="F2F3F6"/>
          </w:tcPr>
          <w:p w14:paraId="330814E6"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58167C37" w14:textId="77777777" w:rsidR="005B53C1" w:rsidRPr="00615D53" w:rsidRDefault="005B53C1" w:rsidP="005B53C1">
            <w:pPr>
              <w:jc w:val="center"/>
              <w:rPr>
                <w:rFonts w:ascii="Open Sans Light" w:hAnsi="Open Sans Light" w:cs="Open Sans Light"/>
                <w:color w:val="1F3864" w:themeColor="accent1" w:themeShade="80"/>
                <w:sz w:val="19"/>
                <w:szCs w:val="19"/>
              </w:rPr>
            </w:pPr>
          </w:p>
          <w:p w14:paraId="316DE726" w14:textId="71A840D0"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Security Continuous Monitoring (DE.CM): The information system and assets are monitored to identify cybersecurity events and verify </w:t>
            </w:r>
            <w:r w:rsidRPr="00615D53">
              <w:rPr>
                <w:rFonts w:ascii="Open Sans Light" w:hAnsi="Open Sans Light" w:cs="Open Sans Light"/>
                <w:color w:val="1F3864" w:themeColor="accent1" w:themeShade="80"/>
                <w:sz w:val="19"/>
                <w:szCs w:val="19"/>
              </w:rPr>
              <w:lastRenderedPageBreak/>
              <w:t>the effectiveness of protective measures.</w:t>
            </w:r>
          </w:p>
        </w:tc>
        <w:tc>
          <w:tcPr>
            <w:tcW w:w="2070" w:type="dxa"/>
            <w:tcBorders>
              <w:top w:val="single" w:sz="4" w:space="0" w:color="auto"/>
            </w:tcBorders>
            <w:shd w:val="clear" w:color="auto" w:fill="F2F3F6"/>
          </w:tcPr>
          <w:p w14:paraId="52C40748"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 xml:space="preserve">Develop an action plan to strengthen existing cybersecurity practices and reduce cybersecurity risk and reprioritize resources. (may reveal that an organization is overinvesting to achieve certain outcomes). Progression to higher framework </w:t>
            </w:r>
            <w:r w:rsidRPr="00615D53">
              <w:rPr>
                <w:rFonts w:ascii="Open Sans Light" w:hAnsi="Open Sans Light" w:cs="Open Sans Light"/>
                <w:color w:val="1F3864" w:themeColor="accent1" w:themeShade="80"/>
                <w:sz w:val="19"/>
                <w:szCs w:val="19"/>
              </w:rPr>
              <w:lastRenderedPageBreak/>
              <w:t>implementation tiers is encouraged when a cost-benefit analysis indicates a feasible and cost-effective reduction of cybersecurity risk.</w:t>
            </w:r>
          </w:p>
          <w:p w14:paraId="60496928" w14:textId="2551EB7E" w:rsidR="00E8732D" w:rsidRPr="00615D53" w:rsidDel="00D52D67" w:rsidRDefault="00E8732D" w:rsidP="005B53C1">
            <w:pPr>
              <w:jc w:val="center"/>
              <w:rPr>
                <w:rFonts w:ascii="Open Sans Light" w:hAnsi="Open Sans Light" w:cs="Open Sans Light"/>
                <w:color w:val="1F3864" w:themeColor="accent1" w:themeShade="80"/>
                <w:sz w:val="19"/>
                <w:szCs w:val="19"/>
              </w:rPr>
            </w:pPr>
          </w:p>
        </w:tc>
        <w:tc>
          <w:tcPr>
            <w:tcW w:w="2070" w:type="dxa"/>
            <w:tcBorders>
              <w:top w:val="single" w:sz="4" w:space="0" w:color="auto"/>
            </w:tcBorders>
            <w:shd w:val="clear" w:color="auto" w:fill="F2F3F6"/>
          </w:tcPr>
          <w:p w14:paraId="7B5400E3" w14:textId="3D6ACA85"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 xml:space="preserve">COBIT, CIS Controls, (ANSI/ISA)-62443-2-1 (99.02.01)-2009, ANSI/ISA-62443-3-3 (99.03.03)-2013, ISO/IEC 27001, NIST SP 800-53 Rev. 4 - NIST Special Publication 800-53 Revision 4, Security and Privacy Controls for Federal </w:t>
            </w:r>
            <w:r w:rsidRPr="00615D53">
              <w:rPr>
                <w:rFonts w:ascii="Open Sans Light" w:hAnsi="Open Sans Light" w:cs="Open Sans Light"/>
                <w:color w:val="1F3864" w:themeColor="accent1" w:themeShade="80"/>
                <w:sz w:val="19"/>
                <w:szCs w:val="19"/>
              </w:rPr>
              <w:lastRenderedPageBreak/>
              <w:t>Information Systems and Organizations</w:t>
            </w:r>
          </w:p>
        </w:tc>
      </w:tr>
      <w:tr w:rsidR="00DA5BE0" w:rsidRPr="007A16A7" w14:paraId="0B51B607" w14:textId="77777777" w:rsidTr="00670E14">
        <w:tc>
          <w:tcPr>
            <w:tcW w:w="2728" w:type="dxa"/>
            <w:tcBorders>
              <w:top w:val="single" w:sz="4" w:space="0" w:color="auto"/>
              <w:left w:val="single" w:sz="4" w:space="0" w:color="auto"/>
            </w:tcBorders>
            <w:shd w:val="clear" w:color="auto" w:fill="1F3864" w:themeFill="accent1" w:themeFillShade="80"/>
          </w:tcPr>
          <w:p w14:paraId="58337D51" w14:textId="77777777" w:rsidR="005B53C1" w:rsidRDefault="005B53C1" w:rsidP="00E8732D">
            <w:pPr>
              <w:jc w:val="center"/>
              <w:rPr>
                <w:rFonts w:ascii="Open Sans" w:hAnsi="Open Sans" w:cs="Open Sans"/>
                <w:b/>
              </w:rPr>
            </w:pPr>
            <w:r w:rsidRPr="00615D53">
              <w:rPr>
                <w:rFonts w:ascii="Open Sans" w:hAnsi="Open Sans" w:cs="Open Sans"/>
                <w:b/>
              </w:rPr>
              <w:lastRenderedPageBreak/>
              <w:t>ISO/IEC 27001</w:t>
            </w:r>
          </w:p>
          <w:p w14:paraId="2ED9971A" w14:textId="77777777" w:rsidR="00615D53" w:rsidRDefault="00615D53" w:rsidP="00E8732D">
            <w:pPr>
              <w:jc w:val="center"/>
              <w:rPr>
                <w:rFonts w:asciiTheme="majorHAnsi" w:hAnsiTheme="majorHAnsi" w:cstheme="majorHAnsi"/>
                <w:b/>
                <w:sz w:val="22"/>
                <w:szCs w:val="22"/>
              </w:rPr>
            </w:pPr>
          </w:p>
          <w:p w14:paraId="00671063" w14:textId="77777777" w:rsidR="00615D53" w:rsidRDefault="00615D53" w:rsidP="00E8732D">
            <w:pPr>
              <w:jc w:val="center"/>
              <w:rPr>
                <w:rFonts w:asciiTheme="majorHAnsi" w:hAnsiTheme="majorHAnsi" w:cstheme="majorHAnsi"/>
                <w:b/>
                <w:sz w:val="22"/>
                <w:szCs w:val="22"/>
              </w:rPr>
            </w:pPr>
          </w:p>
          <w:p w14:paraId="6485FAD3" w14:textId="77777777" w:rsidR="00615D53" w:rsidRDefault="00615D53" w:rsidP="00E8732D">
            <w:pPr>
              <w:jc w:val="center"/>
              <w:rPr>
                <w:rFonts w:asciiTheme="majorHAnsi" w:hAnsiTheme="majorHAnsi" w:cstheme="majorHAnsi"/>
                <w:b/>
                <w:sz w:val="22"/>
                <w:szCs w:val="22"/>
              </w:rPr>
            </w:pPr>
          </w:p>
          <w:p w14:paraId="70F6F823" w14:textId="77777777" w:rsidR="00615D53" w:rsidRDefault="00615D53" w:rsidP="00E8732D">
            <w:pPr>
              <w:jc w:val="center"/>
              <w:rPr>
                <w:rFonts w:asciiTheme="majorHAnsi" w:hAnsiTheme="majorHAnsi" w:cstheme="majorHAnsi"/>
                <w:b/>
                <w:sz w:val="22"/>
                <w:szCs w:val="22"/>
              </w:rPr>
            </w:pPr>
          </w:p>
          <w:p w14:paraId="3436675C" w14:textId="77777777" w:rsidR="00615D53" w:rsidRDefault="00615D53" w:rsidP="00E8732D">
            <w:pPr>
              <w:jc w:val="center"/>
              <w:rPr>
                <w:rFonts w:asciiTheme="majorHAnsi" w:hAnsiTheme="majorHAnsi" w:cstheme="majorHAnsi"/>
                <w:b/>
                <w:sz w:val="22"/>
                <w:szCs w:val="22"/>
              </w:rPr>
            </w:pPr>
          </w:p>
          <w:p w14:paraId="66C3F406" w14:textId="77777777" w:rsidR="00615D53" w:rsidRDefault="00615D53" w:rsidP="00E8732D">
            <w:pPr>
              <w:jc w:val="center"/>
              <w:rPr>
                <w:rFonts w:asciiTheme="majorHAnsi" w:hAnsiTheme="majorHAnsi" w:cstheme="majorHAnsi"/>
                <w:b/>
                <w:sz w:val="22"/>
                <w:szCs w:val="22"/>
              </w:rPr>
            </w:pPr>
          </w:p>
          <w:p w14:paraId="61EC7594" w14:textId="77777777" w:rsidR="00615D53" w:rsidRDefault="00615D53" w:rsidP="00E8732D">
            <w:pPr>
              <w:jc w:val="center"/>
              <w:rPr>
                <w:rFonts w:asciiTheme="majorHAnsi" w:hAnsiTheme="majorHAnsi" w:cstheme="majorHAnsi"/>
                <w:b/>
                <w:sz w:val="22"/>
                <w:szCs w:val="22"/>
              </w:rPr>
            </w:pPr>
          </w:p>
          <w:p w14:paraId="6E65A0A3" w14:textId="77777777" w:rsidR="00615D53" w:rsidRDefault="00615D53" w:rsidP="00E8732D">
            <w:pPr>
              <w:jc w:val="center"/>
              <w:rPr>
                <w:rFonts w:asciiTheme="majorHAnsi" w:hAnsiTheme="majorHAnsi" w:cstheme="majorHAnsi"/>
                <w:b/>
                <w:sz w:val="22"/>
                <w:szCs w:val="22"/>
              </w:rPr>
            </w:pPr>
          </w:p>
          <w:p w14:paraId="17055F47" w14:textId="77777777" w:rsidR="00615D53" w:rsidRDefault="00615D53" w:rsidP="00E8732D">
            <w:pPr>
              <w:jc w:val="center"/>
              <w:rPr>
                <w:rFonts w:asciiTheme="majorHAnsi" w:hAnsiTheme="majorHAnsi" w:cstheme="majorHAnsi"/>
                <w:b/>
                <w:sz w:val="22"/>
                <w:szCs w:val="22"/>
              </w:rPr>
            </w:pPr>
          </w:p>
          <w:p w14:paraId="5803D623" w14:textId="77777777" w:rsidR="00615D53" w:rsidRDefault="00615D53" w:rsidP="00E8732D">
            <w:pPr>
              <w:jc w:val="center"/>
              <w:rPr>
                <w:rFonts w:asciiTheme="majorHAnsi" w:hAnsiTheme="majorHAnsi" w:cstheme="majorHAnsi"/>
                <w:b/>
                <w:sz w:val="22"/>
                <w:szCs w:val="22"/>
              </w:rPr>
            </w:pPr>
          </w:p>
          <w:p w14:paraId="3DA71055" w14:textId="77777777" w:rsidR="00615D53" w:rsidRDefault="00615D53" w:rsidP="00E8732D">
            <w:pPr>
              <w:jc w:val="center"/>
              <w:rPr>
                <w:rFonts w:asciiTheme="majorHAnsi" w:hAnsiTheme="majorHAnsi" w:cstheme="majorHAnsi"/>
                <w:b/>
                <w:sz w:val="22"/>
                <w:szCs w:val="22"/>
              </w:rPr>
            </w:pPr>
          </w:p>
          <w:p w14:paraId="0C74D157" w14:textId="038942E0" w:rsidR="00615D53" w:rsidRDefault="00615D53" w:rsidP="00AE7AA2">
            <w:pPr>
              <w:jc w:val="center"/>
              <w:rPr>
                <w:rFonts w:asciiTheme="majorHAnsi" w:hAnsiTheme="majorHAnsi" w:cstheme="majorHAnsi"/>
                <w:b/>
                <w:sz w:val="22"/>
                <w:szCs w:val="22"/>
              </w:rPr>
            </w:pPr>
            <w:r w:rsidRPr="00615D53">
              <w:rPr>
                <w:rFonts w:ascii="Open Sans" w:hAnsi="Open Sans" w:cs="Open Sans"/>
                <w:b/>
              </w:rPr>
              <w:t>ISO/IEC 27001</w:t>
            </w:r>
            <w:r>
              <w:rPr>
                <w:rFonts w:ascii="Open Sans" w:hAnsi="Open Sans" w:cs="Open Sans"/>
                <w:b/>
              </w:rPr>
              <w:t xml:space="preserve"> (cont’d)</w:t>
            </w:r>
          </w:p>
        </w:tc>
        <w:tc>
          <w:tcPr>
            <w:tcW w:w="4830" w:type="dxa"/>
            <w:tcBorders>
              <w:top w:val="single" w:sz="4" w:space="0" w:color="auto"/>
            </w:tcBorders>
            <w:shd w:val="clear" w:color="auto" w:fill="F2F3F6"/>
          </w:tcPr>
          <w:p w14:paraId="7FF517EB"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Section 6.1.2 of the </w:t>
            </w:r>
            <w:hyperlink r:id="rId11" w:history="1">
              <w:r w:rsidRPr="00615D53">
                <w:rPr>
                  <w:rFonts w:ascii="Open Sans Light" w:hAnsi="Open Sans Light" w:cs="Open Sans Light"/>
                  <w:color w:val="1F3864" w:themeColor="accent1" w:themeShade="80"/>
                  <w:sz w:val="19"/>
                  <w:szCs w:val="19"/>
                </w:rPr>
                <w:t>Standard</w:t>
              </w:r>
            </w:hyperlink>
            <w:r w:rsidRPr="00615D53">
              <w:rPr>
                <w:rFonts w:ascii="Open Sans Light" w:hAnsi="Open Sans Light" w:cs="Open Sans Light"/>
                <w:color w:val="1F3864" w:themeColor="accent1" w:themeShade="80"/>
                <w:sz w:val="19"/>
                <w:szCs w:val="19"/>
              </w:rPr>
              <w:t> states the risk assessment process must:</w:t>
            </w:r>
          </w:p>
          <w:p w14:paraId="78A385AF"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 Establish and maintain certain information security risk criteria*;</w:t>
            </w:r>
          </w:p>
          <w:p w14:paraId="344C7965"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b. Ensure that repeated risk assessments “produce consistent, valid and comparable results”;</w:t>
            </w:r>
          </w:p>
          <w:p w14:paraId="74D9E40A"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c. “Identify risk associated with the loss of confidentiality, integrity and availability for information within the scope of the information security management system”; </w:t>
            </w:r>
          </w:p>
          <w:p w14:paraId="660E575B"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d. Identify the owners of those risks; and</w:t>
            </w:r>
          </w:p>
          <w:p w14:paraId="4F3A247C"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e. Analyze and evaluate information security risks according to certain criteria.</w:t>
            </w:r>
          </w:p>
          <w:p w14:paraId="04968E81" w14:textId="77777777" w:rsidR="005B53C1" w:rsidRPr="00615D53" w:rsidRDefault="005B53C1" w:rsidP="005B53C1">
            <w:pPr>
              <w:rPr>
                <w:rFonts w:ascii="Open Sans Light" w:hAnsi="Open Sans Light" w:cs="Open Sans Light"/>
                <w:color w:val="1F3864" w:themeColor="accent1" w:themeShade="80"/>
                <w:sz w:val="19"/>
                <w:szCs w:val="19"/>
              </w:rPr>
            </w:pPr>
          </w:p>
          <w:p w14:paraId="1EE59C18"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*Criteria includes:</w:t>
            </w:r>
          </w:p>
          <w:p w14:paraId="69A20528"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sym w:font="Symbol" w:char="F0B7"/>
            </w:r>
            <w:r w:rsidRPr="00615D53">
              <w:rPr>
                <w:rFonts w:ascii="Open Sans Light" w:hAnsi="Open Sans Light" w:cs="Open Sans Light"/>
                <w:color w:val="1F3864" w:themeColor="accent1" w:themeShade="80"/>
                <w:sz w:val="19"/>
                <w:szCs w:val="19"/>
              </w:rPr>
              <w:t xml:space="preserve"> The organization’s assets </w:t>
            </w:r>
          </w:p>
          <w:p w14:paraId="07ACB177"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sym w:font="Symbol" w:char="F0B7"/>
            </w:r>
            <w:r w:rsidRPr="00615D53">
              <w:rPr>
                <w:rFonts w:ascii="Open Sans Light" w:hAnsi="Open Sans Light" w:cs="Open Sans Light"/>
                <w:color w:val="1F3864" w:themeColor="accent1" w:themeShade="80"/>
                <w:sz w:val="19"/>
                <w:szCs w:val="19"/>
              </w:rPr>
              <w:t xml:space="preserve"> The business, legal and contractual requirements relevant to the identified assets;</w:t>
            </w:r>
          </w:p>
          <w:p w14:paraId="0720E538"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sym w:font="Symbol" w:char="F0B7"/>
            </w:r>
            <w:r w:rsidRPr="00615D53">
              <w:rPr>
                <w:rFonts w:ascii="Open Sans Light" w:hAnsi="Open Sans Light" w:cs="Open Sans Light"/>
                <w:color w:val="1F3864" w:themeColor="accent1" w:themeShade="80"/>
                <w:sz w:val="19"/>
                <w:szCs w:val="19"/>
              </w:rPr>
              <w:t xml:space="preserve"> The value of the identified assets in terms of their confidentiality, integrity and availability</w:t>
            </w:r>
          </w:p>
          <w:p w14:paraId="140657A9"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sym w:font="Symbol" w:char="F0B7"/>
            </w:r>
            <w:r w:rsidRPr="00615D53">
              <w:rPr>
                <w:rFonts w:ascii="Open Sans Light" w:hAnsi="Open Sans Light" w:cs="Open Sans Light"/>
                <w:color w:val="1F3864" w:themeColor="accent1" w:themeShade="80"/>
                <w:sz w:val="19"/>
                <w:szCs w:val="19"/>
              </w:rPr>
              <w:t xml:space="preserve"> The threats and vulnerabilities that affect the security of those assets; </w:t>
            </w:r>
          </w:p>
          <w:p w14:paraId="525D985B" w14:textId="77777777" w:rsidR="005B53C1" w:rsidRPr="00615D53" w:rsidRDefault="005B53C1" w:rsidP="005B53C1">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sym w:font="Symbol" w:char="F0B7"/>
            </w:r>
            <w:r w:rsidRPr="00615D53">
              <w:rPr>
                <w:rFonts w:ascii="Open Sans Light" w:hAnsi="Open Sans Light" w:cs="Open Sans Light"/>
                <w:color w:val="1F3864" w:themeColor="accent1" w:themeShade="80"/>
                <w:sz w:val="19"/>
                <w:szCs w:val="19"/>
              </w:rPr>
              <w:t xml:space="preserve"> The impact on the organization should the assets be compromised; and </w:t>
            </w:r>
          </w:p>
          <w:p w14:paraId="629FA35A" w14:textId="77777777" w:rsidR="005B53C1" w:rsidRPr="00615D53" w:rsidRDefault="005B53C1" w:rsidP="005B53C1">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sym w:font="Symbol" w:char="F0B7"/>
            </w:r>
            <w:r w:rsidRPr="00615D53">
              <w:rPr>
                <w:rFonts w:ascii="Open Sans Light" w:hAnsi="Open Sans Light" w:cs="Open Sans Light"/>
                <w:color w:val="1F3864" w:themeColor="accent1" w:themeShade="80"/>
                <w:sz w:val="19"/>
                <w:szCs w:val="19"/>
              </w:rPr>
              <w:t xml:space="preserve"> The likelihood of them being compromised.</w:t>
            </w:r>
          </w:p>
          <w:p w14:paraId="788FA85B" w14:textId="45582C13" w:rsidR="00E8732D" w:rsidRPr="00615D53" w:rsidRDefault="00E8732D" w:rsidP="005B53C1">
            <w:pPr>
              <w:pStyle w:val="CommentText"/>
              <w:rPr>
                <w:rFonts w:ascii="Open Sans Light" w:hAnsi="Open Sans Light" w:cs="Open Sans Light"/>
                <w:color w:val="1F3864" w:themeColor="accent1" w:themeShade="80"/>
                <w:sz w:val="19"/>
                <w:szCs w:val="19"/>
              </w:rPr>
            </w:pPr>
          </w:p>
        </w:tc>
        <w:tc>
          <w:tcPr>
            <w:tcW w:w="1958" w:type="dxa"/>
            <w:tcBorders>
              <w:top w:val="single" w:sz="4" w:space="0" w:color="auto"/>
            </w:tcBorders>
            <w:shd w:val="clear" w:color="auto" w:fill="F2F3F6"/>
          </w:tcPr>
          <w:p w14:paraId="3A3A9C47" w14:textId="0D4CBFDA"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At least annually</w:t>
            </w:r>
          </w:p>
        </w:tc>
        <w:tc>
          <w:tcPr>
            <w:tcW w:w="1802" w:type="dxa"/>
            <w:tcBorders>
              <w:top w:val="single" w:sz="4" w:space="0" w:color="auto"/>
            </w:tcBorders>
            <w:shd w:val="clear" w:color="auto" w:fill="F2F3F6"/>
          </w:tcPr>
          <w:p w14:paraId="5468D35A"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Discussed but no specific recommendation. </w:t>
            </w:r>
          </w:p>
          <w:p w14:paraId="548116A2" w14:textId="77777777" w:rsidR="005B53C1" w:rsidRPr="00615D53" w:rsidRDefault="005B53C1" w:rsidP="005B53C1">
            <w:pPr>
              <w:jc w:val="center"/>
              <w:rPr>
                <w:rFonts w:ascii="Open Sans Light" w:hAnsi="Open Sans Light" w:cs="Open Sans Light"/>
                <w:color w:val="1F3864" w:themeColor="accent1" w:themeShade="80"/>
                <w:sz w:val="19"/>
                <w:szCs w:val="19"/>
              </w:rPr>
            </w:pPr>
          </w:p>
          <w:p w14:paraId="774E371D"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States that the importance is that organizations understand the scoring in business terms.</w:t>
            </w:r>
          </w:p>
          <w:p w14:paraId="758A14F3" w14:textId="77777777" w:rsidR="005B53C1" w:rsidRPr="00615D53" w:rsidRDefault="005B53C1" w:rsidP="005B53C1">
            <w:pPr>
              <w:jc w:val="center"/>
              <w:rPr>
                <w:rFonts w:ascii="Open Sans Light" w:hAnsi="Open Sans Light" w:cs="Open Sans Light"/>
                <w:color w:val="1F3864" w:themeColor="accent1" w:themeShade="80"/>
                <w:sz w:val="19"/>
                <w:szCs w:val="19"/>
              </w:rPr>
            </w:pPr>
          </w:p>
        </w:tc>
        <w:tc>
          <w:tcPr>
            <w:tcW w:w="1699" w:type="dxa"/>
            <w:tcBorders>
              <w:top w:val="single" w:sz="4" w:space="0" w:color="auto"/>
            </w:tcBorders>
            <w:shd w:val="clear" w:color="auto" w:fill="F2F3F6"/>
          </w:tcPr>
          <w:p w14:paraId="4DE74F1E" w14:textId="77777777" w:rsidR="005B53C1" w:rsidRPr="00615D53" w:rsidRDefault="005B53C1" w:rsidP="00A94260">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64FA5D62" w14:textId="77777777" w:rsidR="00A94260" w:rsidRPr="00615D53" w:rsidRDefault="00A94260" w:rsidP="00A94260">
            <w:pPr>
              <w:jc w:val="center"/>
              <w:rPr>
                <w:rFonts w:ascii="Open Sans Light" w:hAnsi="Open Sans Light" w:cs="Open Sans Light"/>
                <w:color w:val="1F3864" w:themeColor="accent1" w:themeShade="80"/>
                <w:sz w:val="19"/>
                <w:szCs w:val="19"/>
              </w:rPr>
            </w:pPr>
          </w:p>
          <w:p w14:paraId="4D52A138" w14:textId="33C929C7" w:rsidR="00A94260" w:rsidRPr="00615D53" w:rsidRDefault="00A94260" w:rsidP="00A94260">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At minimum, requires documentation of the measurement structure for all KPIs. </w:t>
            </w:r>
          </w:p>
        </w:tc>
        <w:tc>
          <w:tcPr>
            <w:tcW w:w="1673" w:type="dxa"/>
            <w:tcBorders>
              <w:top w:val="single" w:sz="4" w:space="0" w:color="auto"/>
            </w:tcBorders>
            <w:shd w:val="clear" w:color="auto" w:fill="F2F3F6"/>
          </w:tcPr>
          <w:p w14:paraId="778D2B33" w14:textId="77777777"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7DBF3F28" w14:textId="77777777" w:rsidR="005B53C1" w:rsidRPr="00615D53" w:rsidRDefault="005B53C1" w:rsidP="005B53C1">
            <w:pPr>
              <w:jc w:val="center"/>
              <w:rPr>
                <w:rFonts w:ascii="Open Sans Light" w:hAnsi="Open Sans Light" w:cs="Open Sans Light"/>
                <w:color w:val="1F3864" w:themeColor="accent1" w:themeShade="80"/>
                <w:sz w:val="19"/>
                <w:szCs w:val="19"/>
              </w:rPr>
            </w:pPr>
          </w:p>
          <w:p w14:paraId="75FFAD65" w14:textId="2CE6D6A5"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Develop, implement and continuously improve a framework whose purpose is to integrate the process for managing risk into the organization's overall governance, strategy and planning, management, reporting processes, </w:t>
            </w:r>
            <w:r w:rsidRPr="00615D53">
              <w:rPr>
                <w:rFonts w:ascii="Open Sans Light" w:hAnsi="Open Sans Light" w:cs="Open Sans Light"/>
                <w:color w:val="1F3864" w:themeColor="accent1" w:themeShade="80"/>
                <w:sz w:val="19"/>
                <w:szCs w:val="19"/>
              </w:rPr>
              <w:lastRenderedPageBreak/>
              <w:t>policies, values and culture.</w:t>
            </w:r>
          </w:p>
        </w:tc>
        <w:tc>
          <w:tcPr>
            <w:tcW w:w="2070" w:type="dxa"/>
            <w:tcBorders>
              <w:top w:val="single" w:sz="4" w:space="0" w:color="auto"/>
            </w:tcBorders>
            <w:shd w:val="clear" w:color="auto" w:fill="F2F3F6"/>
          </w:tcPr>
          <w:p w14:paraId="6CABE38A" w14:textId="5B1646A3" w:rsidR="009B5D84" w:rsidRPr="00615D53" w:rsidDel="00D52D67" w:rsidRDefault="009B5D84" w:rsidP="009B5D84">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Once the risk assessment has been conducted, the organization needs to decide how it will manage and mitigate those risks, based on allocated resources and budget.</w:t>
            </w:r>
          </w:p>
        </w:tc>
        <w:tc>
          <w:tcPr>
            <w:tcW w:w="2070" w:type="dxa"/>
            <w:tcBorders>
              <w:top w:val="single" w:sz="4" w:space="0" w:color="auto"/>
            </w:tcBorders>
            <w:shd w:val="clear" w:color="auto" w:fill="F2F3F6"/>
          </w:tcPr>
          <w:p w14:paraId="19451C0C" w14:textId="62553D89" w:rsidR="005B53C1" w:rsidRPr="00615D53" w:rsidRDefault="005B53C1" w:rsidP="005B53C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 however, should take into account the requirements outlined in the first column.</w:t>
            </w:r>
          </w:p>
        </w:tc>
      </w:tr>
      <w:tr w:rsidR="00DA5BE0" w:rsidRPr="007A16A7" w14:paraId="4EF828AF" w14:textId="77777777" w:rsidTr="00670E14">
        <w:tc>
          <w:tcPr>
            <w:tcW w:w="2728" w:type="dxa"/>
            <w:tcBorders>
              <w:top w:val="single" w:sz="4" w:space="0" w:color="auto"/>
              <w:left w:val="single" w:sz="4" w:space="0" w:color="auto"/>
            </w:tcBorders>
            <w:shd w:val="clear" w:color="auto" w:fill="1F3864" w:themeFill="accent1" w:themeFillShade="80"/>
          </w:tcPr>
          <w:p w14:paraId="00AC73B6" w14:textId="57634313" w:rsidR="004C7F35" w:rsidRDefault="004C7F35" w:rsidP="00E8732D">
            <w:pPr>
              <w:jc w:val="center"/>
              <w:rPr>
                <w:rFonts w:asciiTheme="majorHAnsi" w:hAnsiTheme="majorHAnsi" w:cstheme="majorHAnsi"/>
                <w:b/>
                <w:sz w:val="22"/>
                <w:szCs w:val="22"/>
              </w:rPr>
            </w:pPr>
            <w:r w:rsidRPr="00615D53">
              <w:rPr>
                <w:rFonts w:ascii="Open Sans" w:hAnsi="Open Sans" w:cs="Open Sans"/>
                <w:b/>
              </w:rPr>
              <w:lastRenderedPageBreak/>
              <w:t>NYDFS</w:t>
            </w:r>
          </w:p>
        </w:tc>
        <w:tc>
          <w:tcPr>
            <w:tcW w:w="4830" w:type="dxa"/>
            <w:tcBorders>
              <w:top w:val="single" w:sz="4" w:space="0" w:color="auto"/>
            </w:tcBorders>
            <w:shd w:val="clear" w:color="auto" w:fill="F2F3F6"/>
          </w:tcPr>
          <w:p w14:paraId="72DFC71C" w14:textId="16111C2D" w:rsidR="004C7F35" w:rsidRPr="00615D53" w:rsidRDefault="004C7F35" w:rsidP="004C7F35">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Each Covered Entity shall conduct a periodic Risk Assessment of the Covered Entity’s Information Systems sufficient to inform the design of the cybersecurity program.</w:t>
            </w:r>
          </w:p>
        </w:tc>
        <w:tc>
          <w:tcPr>
            <w:tcW w:w="1958" w:type="dxa"/>
            <w:tcBorders>
              <w:top w:val="single" w:sz="4" w:space="0" w:color="auto"/>
            </w:tcBorders>
            <w:shd w:val="clear" w:color="auto" w:fill="F2F3F6"/>
          </w:tcPr>
          <w:p w14:paraId="0DE66DA5" w14:textId="2972AFE2"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“as reasonably necessary to address changes to the Covered Entity’s Information Systems, Nonpublic Information or business operations”</w:t>
            </w:r>
          </w:p>
        </w:tc>
        <w:tc>
          <w:tcPr>
            <w:tcW w:w="1802" w:type="dxa"/>
            <w:tcBorders>
              <w:top w:val="single" w:sz="4" w:space="0" w:color="auto"/>
            </w:tcBorders>
            <w:shd w:val="clear" w:color="auto" w:fill="F2F3F6"/>
          </w:tcPr>
          <w:p w14:paraId="5C090451" w14:textId="2FD23A28"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99" w:type="dxa"/>
            <w:tcBorders>
              <w:top w:val="single" w:sz="4" w:space="0" w:color="auto"/>
            </w:tcBorders>
            <w:shd w:val="clear" w:color="auto" w:fill="F2F3F6"/>
          </w:tcPr>
          <w:p w14:paraId="1B5348B4" w14:textId="708FD04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5836339F" w14:textId="77777777" w:rsidR="00F87477" w:rsidRPr="00615D53" w:rsidRDefault="00F87477" w:rsidP="004C7F35">
            <w:pPr>
              <w:jc w:val="center"/>
              <w:rPr>
                <w:rFonts w:ascii="Open Sans Light" w:hAnsi="Open Sans Light" w:cs="Open Sans Light"/>
                <w:color w:val="1F3864" w:themeColor="accent1" w:themeShade="80"/>
                <w:sz w:val="19"/>
                <w:szCs w:val="19"/>
              </w:rPr>
            </w:pPr>
          </w:p>
          <w:p w14:paraId="452A26AC" w14:textId="77777777" w:rsidR="00CC755D" w:rsidRPr="00615D53" w:rsidRDefault="00CC755D" w:rsidP="00E95BA1">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NYDFS 500.09 specifies that criteria be used for evaluat</w:t>
            </w:r>
            <w:r w:rsidR="00E95BA1" w:rsidRPr="00615D53">
              <w:rPr>
                <w:rFonts w:ascii="Open Sans Light" w:hAnsi="Open Sans Light" w:cs="Open Sans Light"/>
                <w:color w:val="1F3864" w:themeColor="accent1" w:themeShade="80"/>
                <w:sz w:val="19"/>
                <w:szCs w:val="19"/>
              </w:rPr>
              <w:t xml:space="preserve">ions </w:t>
            </w:r>
            <w:r w:rsidRPr="00615D53">
              <w:rPr>
                <w:rFonts w:ascii="Open Sans Light" w:hAnsi="Open Sans Light" w:cs="Open Sans Light"/>
                <w:color w:val="1F3864" w:themeColor="accent1" w:themeShade="80"/>
                <w:sz w:val="19"/>
                <w:szCs w:val="19"/>
              </w:rPr>
              <w:t>that includes “adequacy of existing controls in the context of the identified risk”</w:t>
            </w:r>
          </w:p>
          <w:p w14:paraId="60F78C2A" w14:textId="214A945B" w:rsidR="00E8732D" w:rsidRPr="00615D53" w:rsidRDefault="00E8732D" w:rsidP="00E95BA1">
            <w:pPr>
              <w:jc w:val="center"/>
              <w:rPr>
                <w:rFonts w:ascii="Open Sans Light" w:hAnsi="Open Sans Light" w:cs="Open Sans Light"/>
                <w:color w:val="1F3864" w:themeColor="accent1" w:themeShade="80"/>
                <w:sz w:val="19"/>
                <w:szCs w:val="19"/>
              </w:rPr>
            </w:pPr>
          </w:p>
        </w:tc>
        <w:tc>
          <w:tcPr>
            <w:tcW w:w="1673" w:type="dxa"/>
            <w:tcBorders>
              <w:top w:val="single" w:sz="4" w:space="0" w:color="auto"/>
            </w:tcBorders>
            <w:shd w:val="clear" w:color="auto" w:fill="F2F3F6"/>
          </w:tcPr>
          <w:p w14:paraId="4477A997"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3DB1CCE3" w14:textId="77777777" w:rsidR="004C7F35" w:rsidRPr="00615D53" w:rsidRDefault="004C7F35" w:rsidP="004C7F35">
            <w:pPr>
              <w:jc w:val="center"/>
              <w:rPr>
                <w:rFonts w:ascii="Open Sans Light" w:hAnsi="Open Sans Light" w:cs="Open Sans Light"/>
                <w:color w:val="000000" w:themeColor="text1"/>
                <w:sz w:val="19"/>
                <w:szCs w:val="19"/>
              </w:rPr>
            </w:pPr>
          </w:p>
          <w:p w14:paraId="13C900F3" w14:textId="690E01CB"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000000" w:themeColor="text1"/>
                <w:sz w:val="19"/>
                <w:szCs w:val="19"/>
              </w:rPr>
              <w:t>CISO must report annually</w:t>
            </w:r>
          </w:p>
        </w:tc>
        <w:tc>
          <w:tcPr>
            <w:tcW w:w="2070" w:type="dxa"/>
            <w:tcBorders>
              <w:top w:val="single" w:sz="4" w:space="0" w:color="auto"/>
            </w:tcBorders>
            <w:shd w:val="clear" w:color="auto" w:fill="F2F3F6"/>
          </w:tcPr>
          <w:p w14:paraId="21362E04" w14:textId="5967C713" w:rsidR="004C7F35" w:rsidRPr="00615D53" w:rsidDel="00D52D67"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requirements describing how identified risks will be mitigated or accepted based on the Risk Assessment and how the cybersecurity program will address the risks.”</w:t>
            </w:r>
          </w:p>
        </w:tc>
        <w:tc>
          <w:tcPr>
            <w:tcW w:w="2070" w:type="dxa"/>
            <w:tcBorders>
              <w:top w:val="single" w:sz="4" w:space="0" w:color="auto"/>
            </w:tcBorders>
            <w:shd w:val="clear" w:color="auto" w:fill="F2F3F6"/>
          </w:tcPr>
          <w:p w14:paraId="36900AB9" w14:textId="7D4D072E"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r>
      <w:tr w:rsidR="00DA5BE0" w:rsidRPr="007A16A7" w14:paraId="54C23697" w14:textId="77777777" w:rsidTr="00670E14">
        <w:tc>
          <w:tcPr>
            <w:tcW w:w="2728" w:type="dxa"/>
            <w:tcBorders>
              <w:top w:val="single" w:sz="4" w:space="0" w:color="auto"/>
              <w:left w:val="single" w:sz="4" w:space="0" w:color="auto"/>
            </w:tcBorders>
            <w:shd w:val="clear" w:color="auto" w:fill="1F3864" w:themeFill="accent1" w:themeFillShade="80"/>
          </w:tcPr>
          <w:p w14:paraId="7922FDE0" w14:textId="517842FB" w:rsidR="004F672C" w:rsidRPr="00AE7AA2" w:rsidRDefault="004C7F35" w:rsidP="00AE7AA2">
            <w:pPr>
              <w:jc w:val="center"/>
              <w:rPr>
                <w:rFonts w:ascii="Open Sans" w:hAnsi="Open Sans" w:cs="Open Sans"/>
                <w:b/>
              </w:rPr>
            </w:pPr>
            <w:r w:rsidRPr="00615D53">
              <w:rPr>
                <w:rFonts w:ascii="Open Sans" w:hAnsi="Open Sans" w:cs="Open Sans"/>
                <w:b/>
              </w:rPr>
              <w:t>GDP</w:t>
            </w:r>
            <w:r w:rsidR="00AE7AA2">
              <w:rPr>
                <w:rFonts w:ascii="Open Sans" w:hAnsi="Open Sans" w:cs="Open Sans"/>
                <w:b/>
              </w:rPr>
              <w:t>R</w:t>
            </w:r>
          </w:p>
        </w:tc>
        <w:tc>
          <w:tcPr>
            <w:tcW w:w="4830" w:type="dxa"/>
            <w:tcBorders>
              <w:top w:val="single" w:sz="4" w:space="0" w:color="auto"/>
            </w:tcBorders>
            <w:shd w:val="clear" w:color="auto" w:fill="F2F3F6"/>
          </w:tcPr>
          <w:p w14:paraId="4E726E70" w14:textId="49C2CA49" w:rsidR="004C7F35" w:rsidRPr="00615D53" w:rsidRDefault="004C7F35" w:rsidP="004C7F35">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sz w:val="19"/>
                <w:szCs w:val="19"/>
              </w:rPr>
              <w:t>“</w:t>
            </w:r>
            <w:r w:rsidRPr="00615D53">
              <w:rPr>
                <w:rFonts w:ascii="Open Sans Light" w:hAnsi="Open Sans Light" w:cs="Open Sans Light"/>
                <w:color w:val="1F3864" w:themeColor="accent1" w:themeShade="80"/>
                <w:sz w:val="19"/>
                <w:szCs w:val="19"/>
              </w:rPr>
              <w:t xml:space="preserve">The GDPR introduces a risk-based approach that involves assessing the risks presented by data processing activities and responding appropriately.  This should take into account the nature, scope, context, purpose of the processing and the potential risks to the rights and freedoms of individuals.  Assessments should include a systematic description of the processing operation, its purpose and assess the risks to the rights and freedoms of individuals.  It should also include the measures that could be taken </w:t>
            </w:r>
            <w:r w:rsidRPr="00615D53">
              <w:rPr>
                <w:rFonts w:ascii="Open Sans Light" w:hAnsi="Open Sans Light" w:cs="Open Sans Light"/>
                <w:color w:val="1F3864" w:themeColor="accent1" w:themeShade="80"/>
                <w:sz w:val="19"/>
                <w:szCs w:val="19"/>
              </w:rPr>
              <w:lastRenderedPageBreak/>
              <w:t>to mitigate these risks, including safeguards, security measures and mechanisms to ensure the protection of personal data and to demonstrate compliance with the GDPR. The relevant obligations for ‘high risk’ processes are notifications of breaches, conducting a data protection impact assessment and prior consultations with Data Protection Authorities</w:t>
            </w:r>
          </w:p>
        </w:tc>
        <w:tc>
          <w:tcPr>
            <w:tcW w:w="1958" w:type="dxa"/>
            <w:tcBorders>
              <w:top w:val="single" w:sz="4" w:space="0" w:color="auto"/>
            </w:tcBorders>
            <w:shd w:val="clear" w:color="auto" w:fill="F2F3F6"/>
          </w:tcPr>
          <w:p w14:paraId="1703A677" w14:textId="50D72803"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Whenever processing is likely to result in a high risk to the rights and freedoms of individuals</w:t>
            </w:r>
          </w:p>
        </w:tc>
        <w:tc>
          <w:tcPr>
            <w:tcW w:w="1802" w:type="dxa"/>
            <w:tcBorders>
              <w:top w:val="single" w:sz="4" w:space="0" w:color="auto"/>
            </w:tcBorders>
            <w:shd w:val="clear" w:color="auto" w:fill="F2F3F6"/>
          </w:tcPr>
          <w:p w14:paraId="6926DE98"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p w14:paraId="13364F74"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0215ECAA" w14:textId="77777777" w:rsidR="004C7F35" w:rsidRPr="00615D53" w:rsidRDefault="004C7F35" w:rsidP="004C7F35">
            <w:pPr>
              <w:jc w:val="center"/>
              <w:rPr>
                <w:rFonts w:ascii="Open Sans Light" w:hAnsi="Open Sans Light" w:cs="Open Sans Light"/>
                <w:color w:val="1F3864" w:themeColor="accent1" w:themeShade="80"/>
                <w:sz w:val="19"/>
                <w:szCs w:val="19"/>
              </w:rPr>
            </w:pPr>
          </w:p>
        </w:tc>
        <w:tc>
          <w:tcPr>
            <w:tcW w:w="1699" w:type="dxa"/>
            <w:tcBorders>
              <w:top w:val="single" w:sz="4" w:space="0" w:color="auto"/>
            </w:tcBorders>
            <w:shd w:val="clear" w:color="auto" w:fill="F2F3F6"/>
          </w:tcPr>
          <w:p w14:paraId="3BBD5A9F" w14:textId="2471230C" w:rsidR="00F87477" w:rsidRPr="00615D53" w:rsidRDefault="00F87477"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3F8233C4" w14:textId="77777777" w:rsidR="00F87477" w:rsidRPr="00615D53" w:rsidRDefault="00F87477" w:rsidP="004C7F35">
            <w:pPr>
              <w:jc w:val="center"/>
              <w:rPr>
                <w:rFonts w:ascii="Open Sans Light" w:hAnsi="Open Sans Light" w:cs="Open Sans Light"/>
                <w:color w:val="1F3864" w:themeColor="accent1" w:themeShade="80"/>
                <w:sz w:val="19"/>
                <w:szCs w:val="19"/>
              </w:rPr>
            </w:pPr>
          </w:p>
          <w:p w14:paraId="1E24E989" w14:textId="6A4A4D3E"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To assess the level of risk, you must consider both the likelihood and the severity of any impact on individuals. High </w:t>
            </w:r>
            <w:r w:rsidRPr="00615D53">
              <w:rPr>
                <w:rFonts w:ascii="Open Sans Light" w:hAnsi="Open Sans Light" w:cs="Open Sans Light"/>
                <w:color w:val="1F3864" w:themeColor="accent1" w:themeShade="80"/>
                <w:sz w:val="19"/>
                <w:szCs w:val="19"/>
              </w:rPr>
              <w:lastRenderedPageBreak/>
              <w:t>risk could result from either a high probability of some harm, or a lower possibility of serious harm.</w:t>
            </w:r>
          </w:p>
        </w:tc>
        <w:tc>
          <w:tcPr>
            <w:tcW w:w="1673" w:type="dxa"/>
            <w:tcBorders>
              <w:top w:val="single" w:sz="4" w:space="0" w:color="auto"/>
            </w:tcBorders>
            <w:shd w:val="clear" w:color="auto" w:fill="F2F3F6"/>
          </w:tcPr>
          <w:p w14:paraId="0DD47B78"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Yes</w:t>
            </w:r>
          </w:p>
          <w:p w14:paraId="030C27A1" w14:textId="77777777" w:rsidR="00A006F7" w:rsidRPr="00615D53" w:rsidRDefault="00A006F7" w:rsidP="004C7F35">
            <w:pPr>
              <w:jc w:val="center"/>
              <w:rPr>
                <w:rFonts w:ascii="Open Sans Light" w:hAnsi="Open Sans Light" w:cs="Open Sans Light"/>
                <w:color w:val="1F3864" w:themeColor="accent1" w:themeShade="80"/>
                <w:sz w:val="19"/>
                <w:szCs w:val="19"/>
              </w:rPr>
            </w:pPr>
          </w:p>
          <w:p w14:paraId="7B4089B9" w14:textId="77777777" w:rsidR="005B5E1B" w:rsidRPr="00615D53" w:rsidRDefault="00A006F7" w:rsidP="00280DCB">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Where necessary, the controller shall carry out a review to assess</w:t>
            </w:r>
            <w:r w:rsidR="005B5E1B" w:rsidRPr="00615D53">
              <w:rPr>
                <w:rFonts w:ascii="Open Sans Light" w:hAnsi="Open Sans Light" w:cs="Open Sans Light"/>
                <w:color w:val="1F3864" w:themeColor="accent1" w:themeShade="80"/>
                <w:sz w:val="19"/>
                <w:szCs w:val="19"/>
              </w:rPr>
              <w:t xml:space="preserve"> if processing is performed in accordance with the data </w:t>
            </w:r>
            <w:r w:rsidR="005B5E1B" w:rsidRPr="00615D53">
              <w:rPr>
                <w:rFonts w:ascii="Open Sans Light" w:hAnsi="Open Sans Light" w:cs="Open Sans Light"/>
                <w:color w:val="1F3864" w:themeColor="accent1" w:themeShade="80"/>
                <w:sz w:val="19"/>
                <w:szCs w:val="19"/>
              </w:rPr>
              <w:lastRenderedPageBreak/>
              <w:t>protection impact assessment at least when there is a change of the risk represented by processing operations.</w:t>
            </w:r>
          </w:p>
          <w:p w14:paraId="091FF3F5" w14:textId="7D1A767D" w:rsidR="00E8732D" w:rsidRPr="00615D53" w:rsidRDefault="00E8732D" w:rsidP="00280DCB">
            <w:pPr>
              <w:jc w:val="center"/>
              <w:rPr>
                <w:rFonts w:ascii="Open Sans Light" w:hAnsi="Open Sans Light" w:cs="Open Sans Light"/>
                <w:color w:val="1F3864" w:themeColor="accent1" w:themeShade="80"/>
                <w:sz w:val="19"/>
                <w:szCs w:val="19"/>
              </w:rPr>
            </w:pPr>
          </w:p>
        </w:tc>
        <w:tc>
          <w:tcPr>
            <w:tcW w:w="2070" w:type="dxa"/>
            <w:tcBorders>
              <w:top w:val="single" w:sz="4" w:space="0" w:color="auto"/>
            </w:tcBorders>
            <w:shd w:val="clear" w:color="auto" w:fill="F2F3F6"/>
          </w:tcPr>
          <w:p w14:paraId="29DEB78D" w14:textId="54806D9A" w:rsidR="004C7F35" w:rsidRPr="00615D53" w:rsidDel="00D52D67"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 xml:space="preserve">Conduct data protection impact assessments (DPIAs) to identify and reduce the data protection risk within projects and systems, and thereby reduce the likelihood of privacy </w:t>
            </w:r>
            <w:r w:rsidRPr="00615D53">
              <w:rPr>
                <w:rFonts w:ascii="Open Sans Light" w:hAnsi="Open Sans Light" w:cs="Open Sans Light"/>
                <w:color w:val="1F3864" w:themeColor="accent1" w:themeShade="80"/>
                <w:sz w:val="19"/>
                <w:szCs w:val="19"/>
              </w:rPr>
              <w:lastRenderedPageBreak/>
              <w:t>harms to affected EU citizens.</w:t>
            </w:r>
          </w:p>
        </w:tc>
        <w:tc>
          <w:tcPr>
            <w:tcW w:w="2070" w:type="dxa"/>
            <w:tcBorders>
              <w:top w:val="single" w:sz="4" w:space="0" w:color="auto"/>
            </w:tcBorders>
            <w:shd w:val="clear" w:color="auto" w:fill="F2F3F6"/>
          </w:tcPr>
          <w:p w14:paraId="5DF99445"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 xml:space="preserve">Article 29 Working Party Guidelines on Data Protection Impact Assessment (DPIA) and determining whether processing is ‘likely to result in a high risk’ for the purposes of Regulation (EU) </w:t>
            </w:r>
            <w:r w:rsidRPr="00615D53">
              <w:rPr>
                <w:rFonts w:ascii="Open Sans Light" w:hAnsi="Open Sans Light" w:cs="Open Sans Light"/>
                <w:color w:val="1F3864" w:themeColor="accent1" w:themeShade="80"/>
                <w:sz w:val="19"/>
                <w:szCs w:val="19"/>
              </w:rPr>
              <w:lastRenderedPageBreak/>
              <w:t>2016/679, 4 April 2017</w:t>
            </w:r>
          </w:p>
          <w:p w14:paraId="4ABA076A"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603462E1" w14:textId="5DBB3A02"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Articles 35 and 36 and Recitals (89) to (96) of the GDPR</w:t>
            </w:r>
          </w:p>
        </w:tc>
      </w:tr>
      <w:tr w:rsidR="00DA5BE0" w:rsidRPr="007A16A7" w14:paraId="571F8BA0" w14:textId="77777777" w:rsidTr="00670E14">
        <w:tc>
          <w:tcPr>
            <w:tcW w:w="2728" w:type="dxa"/>
            <w:tcBorders>
              <w:top w:val="single" w:sz="4" w:space="0" w:color="auto"/>
              <w:left w:val="single" w:sz="4" w:space="0" w:color="auto"/>
            </w:tcBorders>
            <w:shd w:val="clear" w:color="auto" w:fill="1F3864" w:themeFill="accent1" w:themeFillShade="80"/>
          </w:tcPr>
          <w:p w14:paraId="101DEC67" w14:textId="2EAEF5F4" w:rsidR="004C7F35" w:rsidRDefault="004C7F35" w:rsidP="00E8732D">
            <w:pPr>
              <w:jc w:val="center"/>
              <w:rPr>
                <w:rFonts w:asciiTheme="majorHAnsi" w:hAnsiTheme="majorHAnsi" w:cstheme="majorHAnsi"/>
                <w:b/>
                <w:sz w:val="22"/>
                <w:szCs w:val="22"/>
              </w:rPr>
            </w:pPr>
            <w:r w:rsidRPr="00615D53">
              <w:rPr>
                <w:rFonts w:ascii="Open Sans" w:hAnsi="Open Sans" w:cs="Open Sans"/>
                <w:b/>
              </w:rPr>
              <w:t>GLBA</w:t>
            </w:r>
          </w:p>
        </w:tc>
        <w:tc>
          <w:tcPr>
            <w:tcW w:w="4830" w:type="dxa"/>
            <w:tcBorders>
              <w:top w:val="single" w:sz="4" w:space="0" w:color="auto"/>
            </w:tcBorders>
            <w:shd w:val="clear" w:color="auto" w:fill="F2F3F6"/>
          </w:tcPr>
          <w:p w14:paraId="6702E7F5" w14:textId="091E58D4" w:rsidR="004C7F35" w:rsidRPr="00615D53" w:rsidRDefault="004C7F35" w:rsidP="004C7F35">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Identify vulnerabilities in electronic systems containing customer data, assess likelihood and impact of threats, and assess sufficiency of controls to mitigate those risks.</w:t>
            </w:r>
          </w:p>
        </w:tc>
        <w:tc>
          <w:tcPr>
            <w:tcW w:w="1958" w:type="dxa"/>
            <w:tcBorders>
              <w:top w:val="single" w:sz="4" w:space="0" w:color="auto"/>
            </w:tcBorders>
            <w:shd w:val="clear" w:color="auto" w:fill="F2F3F6"/>
          </w:tcPr>
          <w:p w14:paraId="6C425F8E"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At least once a year, or more frequently in response to material changes in the environment.</w:t>
            </w:r>
          </w:p>
          <w:p w14:paraId="75899936" w14:textId="77777777" w:rsidR="004C7F35" w:rsidRPr="00615D53" w:rsidRDefault="004C7F35" w:rsidP="004C7F35">
            <w:pPr>
              <w:jc w:val="center"/>
              <w:rPr>
                <w:rFonts w:ascii="Open Sans Light" w:hAnsi="Open Sans Light" w:cs="Open Sans Light"/>
                <w:color w:val="1F3864" w:themeColor="accent1" w:themeShade="80"/>
                <w:sz w:val="19"/>
                <w:szCs w:val="19"/>
              </w:rPr>
            </w:pPr>
          </w:p>
        </w:tc>
        <w:tc>
          <w:tcPr>
            <w:tcW w:w="1802" w:type="dxa"/>
            <w:tcBorders>
              <w:top w:val="single" w:sz="4" w:space="0" w:color="auto"/>
            </w:tcBorders>
            <w:shd w:val="clear" w:color="auto" w:fill="F2F3F6"/>
          </w:tcPr>
          <w:p w14:paraId="3AC7AC72" w14:textId="4958C0AC"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99" w:type="dxa"/>
            <w:tcBorders>
              <w:top w:val="single" w:sz="4" w:space="0" w:color="auto"/>
            </w:tcBorders>
            <w:shd w:val="clear" w:color="auto" w:fill="F2F3F6"/>
          </w:tcPr>
          <w:p w14:paraId="192F66C3" w14:textId="6CE46A83"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73" w:type="dxa"/>
            <w:tcBorders>
              <w:top w:val="single" w:sz="4" w:space="0" w:color="auto"/>
            </w:tcBorders>
            <w:shd w:val="clear" w:color="auto" w:fill="F2F3F6"/>
          </w:tcPr>
          <w:p w14:paraId="11D7103D"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0296B653"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4A85F60B" w14:textId="0DAE86C1" w:rsidR="00E8732D" w:rsidRPr="00615D53" w:rsidRDefault="004C7F35" w:rsidP="00AE7AA2">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Recommended monitoring through optional what-if scenarios.</w:t>
            </w:r>
          </w:p>
        </w:tc>
        <w:tc>
          <w:tcPr>
            <w:tcW w:w="2070" w:type="dxa"/>
            <w:tcBorders>
              <w:top w:val="single" w:sz="4" w:space="0" w:color="auto"/>
            </w:tcBorders>
            <w:shd w:val="clear" w:color="auto" w:fill="F2F3F6"/>
          </w:tcPr>
          <w:p w14:paraId="103CEE79" w14:textId="3A7AACE1" w:rsidR="004F672C" w:rsidRPr="00615D53" w:rsidDel="00D52D67" w:rsidRDefault="004C7F35" w:rsidP="00AE7AA2">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Output includes assigning a risk rating to each technology and mapping of controls to address each of the identified risks.</w:t>
            </w:r>
          </w:p>
        </w:tc>
        <w:tc>
          <w:tcPr>
            <w:tcW w:w="2070" w:type="dxa"/>
            <w:tcBorders>
              <w:top w:val="single" w:sz="4" w:space="0" w:color="auto"/>
            </w:tcBorders>
            <w:shd w:val="clear" w:color="auto" w:fill="F2F3F6"/>
          </w:tcPr>
          <w:p w14:paraId="6BDC5887"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 however, should be logical, supportable, and appropriate for the institution.</w:t>
            </w:r>
          </w:p>
          <w:p w14:paraId="7F3D1C63" w14:textId="77777777" w:rsidR="004C7F35" w:rsidRPr="00615D53" w:rsidRDefault="004C7F35" w:rsidP="004C7F35">
            <w:pPr>
              <w:rPr>
                <w:rFonts w:ascii="Open Sans Light" w:hAnsi="Open Sans Light" w:cs="Open Sans Light"/>
                <w:color w:val="1F3864" w:themeColor="accent1" w:themeShade="80"/>
                <w:sz w:val="19"/>
                <w:szCs w:val="19"/>
              </w:rPr>
            </w:pPr>
          </w:p>
          <w:p w14:paraId="0C954FB5" w14:textId="77777777" w:rsidR="004C7F35" w:rsidRPr="00615D53" w:rsidRDefault="004C7F35" w:rsidP="004C7F35">
            <w:pPr>
              <w:jc w:val="center"/>
              <w:rPr>
                <w:rFonts w:ascii="Open Sans Light" w:hAnsi="Open Sans Light" w:cs="Open Sans Light"/>
                <w:color w:val="1F3864" w:themeColor="accent1" w:themeShade="80"/>
                <w:sz w:val="19"/>
                <w:szCs w:val="19"/>
              </w:rPr>
            </w:pPr>
          </w:p>
        </w:tc>
      </w:tr>
      <w:tr w:rsidR="00DA5BE0" w:rsidRPr="007A16A7" w14:paraId="58EF6AC9" w14:textId="77777777" w:rsidTr="00670E14">
        <w:tc>
          <w:tcPr>
            <w:tcW w:w="2728" w:type="dxa"/>
            <w:tcBorders>
              <w:top w:val="single" w:sz="4" w:space="0" w:color="auto"/>
              <w:left w:val="single" w:sz="4" w:space="0" w:color="auto"/>
            </w:tcBorders>
            <w:shd w:val="clear" w:color="auto" w:fill="1F3864" w:themeFill="accent1" w:themeFillShade="80"/>
          </w:tcPr>
          <w:p w14:paraId="7C4C4475" w14:textId="1A065C91" w:rsidR="004C7F35" w:rsidRPr="003C1625" w:rsidRDefault="004C7F35" w:rsidP="00E8732D">
            <w:pPr>
              <w:jc w:val="center"/>
              <w:rPr>
                <w:rFonts w:asciiTheme="majorHAnsi" w:hAnsiTheme="majorHAnsi" w:cstheme="majorHAnsi"/>
                <w:b/>
                <w:sz w:val="22"/>
                <w:szCs w:val="22"/>
              </w:rPr>
            </w:pPr>
            <w:r w:rsidRPr="00615D53">
              <w:rPr>
                <w:rFonts w:ascii="Open Sans" w:hAnsi="Open Sans" w:cs="Open Sans"/>
                <w:b/>
              </w:rPr>
              <w:t>Federal Information Processing Standards (FIPS) Publication 200</w:t>
            </w:r>
          </w:p>
        </w:tc>
        <w:tc>
          <w:tcPr>
            <w:tcW w:w="4830" w:type="dxa"/>
            <w:tcBorders>
              <w:top w:val="single" w:sz="4" w:space="0" w:color="auto"/>
            </w:tcBorders>
            <w:shd w:val="clear" w:color="auto" w:fill="F2F3F6"/>
          </w:tcPr>
          <w:p w14:paraId="14EB25EE" w14:textId="6D0A29E0" w:rsidR="004C7F35" w:rsidRPr="00615D53" w:rsidRDefault="004C7F35" w:rsidP="004C7F35">
            <w:pPr>
              <w:pStyle w:val="CommentText"/>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 risk-based process for selecting the security controls necessary to satisfy the minimum security requirements for information and information systems supporting the executive agencies of the federal government.</w:t>
            </w:r>
          </w:p>
        </w:tc>
        <w:tc>
          <w:tcPr>
            <w:tcW w:w="1958" w:type="dxa"/>
            <w:tcBorders>
              <w:top w:val="single" w:sz="4" w:space="0" w:color="auto"/>
            </w:tcBorders>
            <w:shd w:val="clear" w:color="auto" w:fill="F2F3F6"/>
          </w:tcPr>
          <w:p w14:paraId="5DD574D7" w14:textId="4A4254BD"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802" w:type="dxa"/>
            <w:tcBorders>
              <w:top w:val="single" w:sz="4" w:space="0" w:color="auto"/>
            </w:tcBorders>
            <w:shd w:val="clear" w:color="auto" w:fill="F2F3F6"/>
          </w:tcPr>
          <w:p w14:paraId="1C1AE4D1" w14:textId="52BAA9D6"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99" w:type="dxa"/>
            <w:tcBorders>
              <w:top w:val="single" w:sz="4" w:space="0" w:color="auto"/>
            </w:tcBorders>
            <w:shd w:val="clear" w:color="auto" w:fill="F2F3F6"/>
          </w:tcPr>
          <w:p w14:paraId="0F08FF63" w14:textId="6EDA0C69"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73" w:type="dxa"/>
            <w:tcBorders>
              <w:top w:val="single" w:sz="4" w:space="0" w:color="auto"/>
            </w:tcBorders>
            <w:shd w:val="clear" w:color="auto" w:fill="F2F3F6"/>
          </w:tcPr>
          <w:p w14:paraId="41A59679"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45E7BC54"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673A417E" w14:textId="78C1E931"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Leveraging established security baselines</w:t>
            </w:r>
          </w:p>
        </w:tc>
        <w:tc>
          <w:tcPr>
            <w:tcW w:w="2070" w:type="dxa"/>
            <w:tcBorders>
              <w:top w:val="single" w:sz="4" w:space="0" w:color="auto"/>
            </w:tcBorders>
            <w:shd w:val="clear" w:color="auto" w:fill="F2F3F6"/>
          </w:tcPr>
          <w:p w14:paraId="6C63229C"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Establish minimum levels of due diligence for information security and as an approach for selecting security controls for information systems that meet minimum security requirements.</w:t>
            </w:r>
          </w:p>
          <w:p w14:paraId="2EE5EC59" w14:textId="61F0C284" w:rsidR="00E8732D" w:rsidRPr="00615D53" w:rsidRDefault="00E8732D" w:rsidP="004C7F35">
            <w:pPr>
              <w:jc w:val="center"/>
              <w:rPr>
                <w:rFonts w:ascii="Open Sans Light" w:hAnsi="Open Sans Light" w:cs="Open Sans Light"/>
                <w:color w:val="1F3864" w:themeColor="accent1" w:themeShade="80"/>
                <w:sz w:val="19"/>
                <w:szCs w:val="19"/>
              </w:rPr>
            </w:pPr>
          </w:p>
        </w:tc>
        <w:tc>
          <w:tcPr>
            <w:tcW w:w="2070" w:type="dxa"/>
            <w:tcBorders>
              <w:top w:val="single" w:sz="4" w:space="0" w:color="auto"/>
            </w:tcBorders>
            <w:shd w:val="clear" w:color="auto" w:fill="F2F3F6"/>
          </w:tcPr>
          <w:p w14:paraId="40EF7862" w14:textId="15A9D1E5"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r>
      <w:tr w:rsidR="00DA5BE0" w:rsidRPr="007A16A7" w14:paraId="4F33CFEF" w14:textId="77777777" w:rsidTr="00670E14">
        <w:tc>
          <w:tcPr>
            <w:tcW w:w="2728" w:type="dxa"/>
            <w:tcBorders>
              <w:top w:val="single" w:sz="4" w:space="0" w:color="auto"/>
              <w:left w:val="single" w:sz="4" w:space="0" w:color="auto"/>
            </w:tcBorders>
            <w:shd w:val="clear" w:color="auto" w:fill="1F3864" w:themeFill="accent1" w:themeFillShade="80"/>
          </w:tcPr>
          <w:p w14:paraId="680D76B3" w14:textId="60963944" w:rsidR="004C7F35" w:rsidRPr="003C1625" w:rsidRDefault="004C7F35" w:rsidP="00E8732D">
            <w:pPr>
              <w:jc w:val="center"/>
              <w:rPr>
                <w:rFonts w:asciiTheme="majorHAnsi" w:hAnsiTheme="majorHAnsi" w:cstheme="majorHAnsi"/>
                <w:b/>
                <w:sz w:val="22"/>
                <w:szCs w:val="22"/>
              </w:rPr>
            </w:pPr>
            <w:r w:rsidRPr="00615D53">
              <w:rPr>
                <w:rFonts w:ascii="Open Sans" w:hAnsi="Open Sans" w:cs="Open Sans"/>
                <w:b/>
              </w:rPr>
              <w:lastRenderedPageBreak/>
              <w:t>FFIEC</w:t>
            </w:r>
          </w:p>
        </w:tc>
        <w:tc>
          <w:tcPr>
            <w:tcW w:w="4830" w:type="dxa"/>
            <w:tcBorders>
              <w:top w:val="single" w:sz="4" w:space="0" w:color="auto"/>
            </w:tcBorders>
            <w:shd w:val="clear" w:color="auto" w:fill="F2F3F6"/>
          </w:tcPr>
          <w:p w14:paraId="678FA7C9" w14:textId="3E04069B" w:rsidR="004C7F35" w:rsidRPr="00615D53" w:rsidRDefault="004C7F35" w:rsidP="004C7F35">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Management should identify, measure, mitigate, monitor, and report IT risks that threaten the safety and soundness of an institution. An effective ITRM process is regularly updated and aligns IT and business objectives. This process should have a higher level of formality in more complex institutions.</w:t>
            </w:r>
          </w:p>
        </w:tc>
        <w:tc>
          <w:tcPr>
            <w:tcW w:w="1958" w:type="dxa"/>
            <w:tcBorders>
              <w:top w:val="single" w:sz="4" w:space="0" w:color="auto"/>
            </w:tcBorders>
            <w:shd w:val="clear" w:color="auto" w:fill="F2F3F6"/>
          </w:tcPr>
          <w:p w14:paraId="73A48A4A" w14:textId="5F224313"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p w14:paraId="0A5A35F1"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Exam frequency is as follows:</w:t>
            </w:r>
          </w:p>
          <w:p w14:paraId="41D4182C" w14:textId="77777777" w:rsidR="004C7F35" w:rsidRPr="00615D53" w:rsidRDefault="004C7F35" w:rsidP="004C7F35">
            <w:pPr>
              <w:jc w:val="center"/>
              <w:rPr>
                <w:rFonts w:ascii="Open Sans Light" w:hAnsi="Open Sans Light" w:cs="Open Sans Light"/>
                <w:color w:val="1F3864" w:themeColor="accent1" w:themeShade="80"/>
                <w:sz w:val="19"/>
                <w:szCs w:val="19"/>
              </w:rPr>
            </w:pPr>
            <w:proofErr w:type="gramStart"/>
            <w:r w:rsidRPr="00615D53">
              <w:rPr>
                <w:rFonts w:ascii="Open Sans Light" w:hAnsi="Open Sans Light" w:cs="Open Sans Light"/>
                <w:color w:val="1F3864" w:themeColor="accent1" w:themeShade="80"/>
                <w:sz w:val="19"/>
                <w:szCs w:val="19"/>
              </w:rPr>
              <w:t>-“</w:t>
            </w:r>
            <w:proofErr w:type="gramEnd"/>
            <w:r w:rsidRPr="00615D53">
              <w:rPr>
                <w:rFonts w:ascii="Open Sans Light" w:hAnsi="Open Sans Light" w:cs="Open Sans Light"/>
                <w:color w:val="1F3864" w:themeColor="accent1" w:themeShade="80"/>
                <w:sz w:val="19"/>
                <w:szCs w:val="19"/>
              </w:rPr>
              <w:t>A” ranking = 24 months</w:t>
            </w:r>
          </w:p>
          <w:p w14:paraId="00B01D9D" w14:textId="77777777" w:rsidR="004C7F35" w:rsidRPr="00615D53" w:rsidRDefault="004C7F35" w:rsidP="004C7F35">
            <w:pPr>
              <w:jc w:val="center"/>
              <w:rPr>
                <w:rFonts w:ascii="Open Sans Light" w:hAnsi="Open Sans Light" w:cs="Open Sans Light"/>
                <w:color w:val="1F3864" w:themeColor="accent1" w:themeShade="80"/>
                <w:sz w:val="19"/>
                <w:szCs w:val="19"/>
              </w:rPr>
            </w:pPr>
            <w:proofErr w:type="gramStart"/>
            <w:r w:rsidRPr="00615D53">
              <w:rPr>
                <w:rFonts w:ascii="Open Sans Light" w:hAnsi="Open Sans Light" w:cs="Open Sans Light"/>
                <w:color w:val="1F3864" w:themeColor="accent1" w:themeShade="80"/>
                <w:sz w:val="19"/>
                <w:szCs w:val="19"/>
              </w:rPr>
              <w:t>-“</w:t>
            </w:r>
            <w:proofErr w:type="gramEnd"/>
            <w:r w:rsidRPr="00615D53">
              <w:rPr>
                <w:rFonts w:ascii="Open Sans Light" w:hAnsi="Open Sans Light" w:cs="Open Sans Light"/>
                <w:color w:val="1F3864" w:themeColor="accent1" w:themeShade="80"/>
                <w:sz w:val="19"/>
                <w:szCs w:val="19"/>
              </w:rPr>
              <w:t>B” ranking = 36 months</w:t>
            </w:r>
          </w:p>
          <w:p w14:paraId="7C889D1B" w14:textId="21D808AC" w:rsidR="004C7F35" w:rsidRPr="00615D53" w:rsidRDefault="004C7F35" w:rsidP="004C7F35">
            <w:pPr>
              <w:jc w:val="center"/>
              <w:rPr>
                <w:rFonts w:ascii="Open Sans Light" w:hAnsi="Open Sans Light" w:cs="Open Sans Light"/>
                <w:color w:val="1F3864" w:themeColor="accent1" w:themeShade="80"/>
                <w:sz w:val="19"/>
                <w:szCs w:val="19"/>
              </w:rPr>
            </w:pPr>
            <w:proofErr w:type="gramStart"/>
            <w:r w:rsidRPr="00615D53">
              <w:rPr>
                <w:rFonts w:ascii="Open Sans Light" w:hAnsi="Open Sans Light" w:cs="Open Sans Light"/>
                <w:color w:val="1F3864" w:themeColor="accent1" w:themeShade="80"/>
                <w:sz w:val="19"/>
                <w:szCs w:val="19"/>
              </w:rPr>
              <w:t>-“</w:t>
            </w:r>
            <w:proofErr w:type="gramEnd"/>
            <w:r w:rsidRPr="00615D53">
              <w:rPr>
                <w:rFonts w:ascii="Open Sans Light" w:hAnsi="Open Sans Light" w:cs="Open Sans Light"/>
                <w:color w:val="1F3864" w:themeColor="accent1" w:themeShade="80"/>
                <w:sz w:val="19"/>
                <w:szCs w:val="19"/>
              </w:rPr>
              <w:t>C” ranking = 48 months</w:t>
            </w:r>
          </w:p>
        </w:tc>
        <w:tc>
          <w:tcPr>
            <w:tcW w:w="1802" w:type="dxa"/>
            <w:tcBorders>
              <w:top w:val="single" w:sz="4" w:space="0" w:color="auto"/>
            </w:tcBorders>
            <w:shd w:val="clear" w:color="auto" w:fill="F2F3F6"/>
          </w:tcPr>
          <w:p w14:paraId="30FFA935" w14:textId="4BB81335"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4A9B3D61"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0D24C667" w14:textId="45D10F73" w:rsidR="004C7F35" w:rsidRPr="00615D53" w:rsidRDefault="004F672C" w:rsidP="004C7F35">
            <w:pPr>
              <w:jc w:val="center"/>
              <w:rPr>
                <w:rFonts w:ascii="Open Sans Light" w:hAnsi="Open Sans Light" w:cs="Open Sans Light"/>
                <w:color w:val="1F3864" w:themeColor="accent1" w:themeShade="80"/>
                <w:sz w:val="19"/>
                <w:szCs w:val="19"/>
              </w:rPr>
            </w:pPr>
            <w:r>
              <w:rPr>
                <w:rFonts w:ascii="Open Sans Light" w:hAnsi="Open Sans Light" w:cs="Open Sans Light"/>
                <w:color w:val="1F3864" w:themeColor="accent1" w:themeShade="80"/>
                <w:sz w:val="19"/>
                <w:szCs w:val="19"/>
              </w:rPr>
              <w:t>M</w:t>
            </w:r>
            <w:r w:rsidR="004C7F35" w:rsidRPr="00615D53">
              <w:rPr>
                <w:rFonts w:ascii="Open Sans Light" w:hAnsi="Open Sans Light" w:cs="Open Sans Light"/>
                <w:color w:val="1F3864" w:themeColor="accent1" w:themeShade="80"/>
                <w:sz w:val="19"/>
                <w:szCs w:val="19"/>
              </w:rPr>
              <w:t xml:space="preserve">anagement should estimate the likelihood of occurrence and severity of the impact of the identified risk. When analyzing the potential impact, management should consider financial, reputation, </w:t>
            </w:r>
            <w:r>
              <w:rPr>
                <w:rFonts w:ascii="Open Sans Light" w:hAnsi="Open Sans Light" w:cs="Open Sans Light"/>
                <w:color w:val="1F3864" w:themeColor="accent1" w:themeShade="80"/>
                <w:sz w:val="19"/>
                <w:szCs w:val="19"/>
              </w:rPr>
              <w:t>etc.</w:t>
            </w:r>
          </w:p>
        </w:tc>
        <w:tc>
          <w:tcPr>
            <w:tcW w:w="1699" w:type="dxa"/>
            <w:tcBorders>
              <w:top w:val="single" w:sz="4" w:space="0" w:color="auto"/>
            </w:tcBorders>
            <w:shd w:val="clear" w:color="auto" w:fill="F2F3F6"/>
          </w:tcPr>
          <w:p w14:paraId="0C658B52"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408E9B70"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09D1D816"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The specific metrics reported, and the frequency with which they are reported, depend on the institution's IT environment.</w:t>
            </w:r>
          </w:p>
          <w:p w14:paraId="56835034" w14:textId="71CACE9F" w:rsidR="004C7F35" w:rsidRPr="00615D53" w:rsidRDefault="004C7F35" w:rsidP="004C7F35">
            <w:pPr>
              <w:jc w:val="center"/>
              <w:rPr>
                <w:rFonts w:ascii="Open Sans Light" w:hAnsi="Open Sans Light" w:cs="Open Sans Light"/>
                <w:color w:val="1F3864" w:themeColor="accent1" w:themeShade="80"/>
                <w:sz w:val="19"/>
                <w:szCs w:val="19"/>
              </w:rPr>
            </w:pPr>
          </w:p>
        </w:tc>
        <w:tc>
          <w:tcPr>
            <w:tcW w:w="1673" w:type="dxa"/>
            <w:tcBorders>
              <w:top w:val="single" w:sz="4" w:space="0" w:color="auto"/>
            </w:tcBorders>
            <w:shd w:val="clear" w:color="auto" w:fill="F2F3F6"/>
          </w:tcPr>
          <w:p w14:paraId="2C82FEB7" w14:textId="2948D42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69FFB182" w14:textId="5B06A7A8" w:rsidR="00FA7794" w:rsidRPr="00615D53" w:rsidRDefault="00FA7794" w:rsidP="004C7F35">
            <w:pPr>
              <w:jc w:val="center"/>
              <w:rPr>
                <w:rFonts w:ascii="Open Sans Light" w:hAnsi="Open Sans Light" w:cs="Open Sans Light"/>
                <w:color w:val="1F3864" w:themeColor="accent1" w:themeShade="80"/>
                <w:sz w:val="19"/>
                <w:szCs w:val="19"/>
              </w:rPr>
            </w:pPr>
          </w:p>
          <w:p w14:paraId="2DEBE1D3" w14:textId="1F81D098" w:rsidR="00FA7794" w:rsidRPr="00615D53" w:rsidRDefault="00FA7794" w:rsidP="004F672C">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Risk monitoring is ongoing and should include reviews of metrics (e.g., threat intelligence), performance benchmarks, SLAs, and compliance with internal policies.</w:t>
            </w:r>
          </w:p>
          <w:p w14:paraId="223AA48F" w14:textId="77777777" w:rsidR="00FA7794" w:rsidRPr="00615D53" w:rsidRDefault="00FA7794" w:rsidP="004C7F35">
            <w:pPr>
              <w:jc w:val="center"/>
              <w:rPr>
                <w:rFonts w:ascii="Open Sans Light" w:hAnsi="Open Sans Light" w:cs="Open Sans Light"/>
                <w:color w:val="1F3864" w:themeColor="accent1" w:themeShade="80"/>
                <w:sz w:val="19"/>
                <w:szCs w:val="19"/>
              </w:rPr>
            </w:pPr>
          </w:p>
          <w:p w14:paraId="06A8BC60" w14:textId="4D43199E" w:rsidR="00FA7794" w:rsidRPr="00615D53" w:rsidRDefault="00FA7794" w:rsidP="004C7F35">
            <w:pPr>
              <w:jc w:val="center"/>
              <w:rPr>
                <w:rFonts w:ascii="Open Sans Light" w:hAnsi="Open Sans Light" w:cs="Open Sans Light"/>
                <w:color w:val="1F3864" w:themeColor="accent1" w:themeShade="80"/>
                <w:sz w:val="19"/>
                <w:szCs w:val="19"/>
              </w:rPr>
            </w:pPr>
          </w:p>
        </w:tc>
        <w:tc>
          <w:tcPr>
            <w:tcW w:w="2070" w:type="dxa"/>
            <w:tcBorders>
              <w:top w:val="single" w:sz="4" w:space="0" w:color="auto"/>
            </w:tcBorders>
            <w:shd w:val="clear" w:color="auto" w:fill="F2F3F6"/>
          </w:tcPr>
          <w:p w14:paraId="46F835BC"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Manage risk within limits. Improve controls.</w:t>
            </w:r>
          </w:p>
          <w:p w14:paraId="7BD82CE5" w14:textId="77777777" w:rsidR="004C7F35" w:rsidRPr="00615D53" w:rsidRDefault="004C7F35" w:rsidP="004C7F35">
            <w:pPr>
              <w:jc w:val="center"/>
              <w:rPr>
                <w:rFonts w:ascii="Open Sans Light" w:hAnsi="Open Sans Light" w:cs="Open Sans Light"/>
                <w:color w:val="1F3864" w:themeColor="accent1" w:themeShade="80"/>
                <w:sz w:val="19"/>
                <w:szCs w:val="19"/>
                <w:highlight w:val="yellow"/>
              </w:rPr>
            </w:pPr>
          </w:p>
        </w:tc>
        <w:tc>
          <w:tcPr>
            <w:tcW w:w="2070" w:type="dxa"/>
            <w:tcBorders>
              <w:top w:val="single" w:sz="4" w:space="0" w:color="auto"/>
            </w:tcBorders>
            <w:shd w:val="clear" w:color="auto" w:fill="F2F3F6"/>
          </w:tcPr>
          <w:p w14:paraId="124F6E6B" w14:textId="450F3018"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C</w:t>
            </w:r>
            <w:r w:rsidR="002F7EC0" w:rsidRPr="00615D53">
              <w:rPr>
                <w:rFonts w:ascii="Open Sans Light" w:hAnsi="Open Sans Light" w:cs="Open Sans Light"/>
                <w:color w:val="1F3864" w:themeColor="accent1" w:themeShade="80"/>
                <w:sz w:val="19"/>
                <w:szCs w:val="19"/>
              </w:rPr>
              <w:t>ybersecurity</w:t>
            </w:r>
            <w:r w:rsidRPr="00615D53">
              <w:rPr>
                <w:rFonts w:ascii="Open Sans Light" w:hAnsi="Open Sans Light" w:cs="Open Sans Light"/>
                <w:color w:val="1F3864" w:themeColor="accent1" w:themeShade="80"/>
                <w:sz w:val="19"/>
                <w:szCs w:val="19"/>
              </w:rPr>
              <w:t xml:space="preserve"> Assessment Tool (CAT)</w:t>
            </w:r>
          </w:p>
        </w:tc>
      </w:tr>
      <w:tr w:rsidR="00DA5BE0" w:rsidRPr="00B82A40" w14:paraId="7DF9EC97" w14:textId="77777777" w:rsidTr="00670E14">
        <w:tc>
          <w:tcPr>
            <w:tcW w:w="2728" w:type="dxa"/>
            <w:tcBorders>
              <w:top w:val="single" w:sz="4" w:space="0" w:color="auto"/>
              <w:left w:val="single" w:sz="4" w:space="0" w:color="auto"/>
            </w:tcBorders>
            <w:shd w:val="clear" w:color="auto" w:fill="1F3864" w:themeFill="accent1" w:themeFillShade="80"/>
          </w:tcPr>
          <w:p w14:paraId="0B9367E0" w14:textId="223A9265" w:rsidR="004C7F35" w:rsidRPr="00B82A40" w:rsidRDefault="004C7F35" w:rsidP="00E8732D">
            <w:pPr>
              <w:jc w:val="center"/>
              <w:rPr>
                <w:rFonts w:asciiTheme="majorHAnsi" w:hAnsiTheme="majorHAnsi" w:cstheme="majorHAnsi"/>
                <w:b/>
                <w:sz w:val="22"/>
                <w:szCs w:val="22"/>
              </w:rPr>
            </w:pPr>
            <w:r w:rsidRPr="00615D53">
              <w:rPr>
                <w:rFonts w:ascii="Open Sans" w:hAnsi="Open Sans" w:cs="Open Sans"/>
                <w:b/>
              </w:rPr>
              <w:t>HITRUST CSF</w:t>
            </w:r>
          </w:p>
        </w:tc>
        <w:tc>
          <w:tcPr>
            <w:tcW w:w="4830" w:type="dxa"/>
            <w:tcBorders>
              <w:bottom w:val="single" w:sz="4" w:space="0" w:color="auto"/>
            </w:tcBorders>
            <w:shd w:val="clear" w:color="auto" w:fill="F2F3F6"/>
          </w:tcPr>
          <w:p w14:paraId="01A6E264" w14:textId="77777777" w:rsidR="004C7F35" w:rsidRPr="00615D53" w:rsidRDefault="004C7F35" w:rsidP="004C7F35">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Perform an impact analysis on all systems with health information (criticality); (2) Categorize &amp; valuate systems based on sensitivity &amp; criticality; (3) Select an appropriate framework baseline set of controls; (4) Apply an overlay and/or tailor based on a targeted risk analysis; (5) Evaluate residual risk using control maturity &amp; impact ratings; (6) Rank risks and determine risk treatments; (6) Make contextual adjustments to likelihood &amp; impact, if needed, as part of the corrective action planning process.</w:t>
            </w:r>
          </w:p>
          <w:p w14:paraId="67512D91" w14:textId="3233A0A7" w:rsidR="00E8732D" w:rsidRPr="00615D53" w:rsidRDefault="00E8732D" w:rsidP="004C7F35">
            <w:pPr>
              <w:rPr>
                <w:rFonts w:ascii="Open Sans Light" w:hAnsi="Open Sans Light" w:cs="Open Sans Light"/>
                <w:sz w:val="19"/>
                <w:szCs w:val="19"/>
              </w:rPr>
            </w:pPr>
          </w:p>
        </w:tc>
        <w:tc>
          <w:tcPr>
            <w:tcW w:w="1958" w:type="dxa"/>
            <w:shd w:val="clear" w:color="auto" w:fill="F2F3F6"/>
          </w:tcPr>
          <w:p w14:paraId="44E576B9" w14:textId="7CA0AF1B"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Specified in Risk Assessment Criteria of the CSF</w:t>
            </w:r>
          </w:p>
        </w:tc>
        <w:tc>
          <w:tcPr>
            <w:tcW w:w="1802" w:type="dxa"/>
            <w:shd w:val="clear" w:color="auto" w:fill="F2F3F6"/>
          </w:tcPr>
          <w:p w14:paraId="1AA49DD6" w14:textId="49EACA25"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c>
          <w:tcPr>
            <w:tcW w:w="1699" w:type="dxa"/>
            <w:shd w:val="clear" w:color="auto" w:fill="F2F3F6"/>
          </w:tcPr>
          <w:p w14:paraId="4B4286DA"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6D531159"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392324F6" w14:textId="7891CB3F"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Specified in the “measured” evaluation criteria</w:t>
            </w:r>
          </w:p>
        </w:tc>
        <w:tc>
          <w:tcPr>
            <w:tcW w:w="1673" w:type="dxa"/>
            <w:shd w:val="clear" w:color="auto" w:fill="F2F3F6"/>
          </w:tcPr>
          <w:p w14:paraId="0C2F3423"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54687FE6"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144DB9D3" w14:textId="7489724B" w:rsidR="004C7F35" w:rsidRPr="00615D53" w:rsidRDefault="004C7F35" w:rsidP="004C7F35">
            <w:pPr>
              <w:jc w:val="center"/>
              <w:rPr>
                <w:rFonts w:ascii="Open Sans Light" w:hAnsi="Open Sans Light" w:cs="Open Sans Light"/>
                <w:color w:val="1F3864" w:themeColor="accent1" w:themeShade="80"/>
                <w:sz w:val="19"/>
                <w:szCs w:val="19"/>
                <w:highlight w:val="yellow"/>
              </w:rPr>
            </w:pPr>
            <w:r w:rsidRPr="00615D53">
              <w:rPr>
                <w:rFonts w:ascii="Open Sans Light" w:hAnsi="Open Sans Light" w:cs="Open Sans Light"/>
                <w:color w:val="1F3864" w:themeColor="accent1" w:themeShade="80"/>
                <w:sz w:val="19"/>
                <w:szCs w:val="19"/>
              </w:rPr>
              <w:t>Specified in the “managed” evaluation criteria</w:t>
            </w:r>
          </w:p>
        </w:tc>
        <w:tc>
          <w:tcPr>
            <w:tcW w:w="2070" w:type="dxa"/>
            <w:shd w:val="clear" w:color="auto" w:fill="F2F3F6"/>
          </w:tcPr>
          <w:p w14:paraId="122695BE" w14:textId="7AE40F24"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Used as an approach to ensure that established controls are fully aligned with the risks to which an organization is exposed.</w:t>
            </w:r>
          </w:p>
        </w:tc>
        <w:tc>
          <w:tcPr>
            <w:tcW w:w="2070" w:type="dxa"/>
            <w:shd w:val="clear" w:color="auto" w:fill="F2F3F6"/>
          </w:tcPr>
          <w:p w14:paraId="619F45E6" w14:textId="2D0E2177" w:rsidR="004C7F35" w:rsidRPr="00615D53" w:rsidRDefault="004C7F35" w:rsidP="004C7F35">
            <w:pPr>
              <w:jc w:val="center"/>
              <w:rPr>
                <w:rFonts w:ascii="Open Sans Light" w:hAnsi="Open Sans Light" w:cs="Open Sans Light"/>
                <w:color w:val="1F3864" w:themeColor="accent1" w:themeShade="80"/>
                <w:sz w:val="19"/>
                <w:szCs w:val="19"/>
              </w:rPr>
            </w:pPr>
            <w:proofErr w:type="spellStart"/>
            <w:r w:rsidRPr="00615D53">
              <w:rPr>
                <w:rFonts w:ascii="Open Sans Light" w:hAnsi="Open Sans Light" w:cs="Open Sans Light"/>
                <w:color w:val="1F3864" w:themeColor="accent1" w:themeShade="80"/>
                <w:sz w:val="19"/>
                <w:szCs w:val="19"/>
              </w:rPr>
              <w:t>myCSF</w:t>
            </w:r>
            <w:proofErr w:type="spellEnd"/>
            <w:r w:rsidRPr="00615D53">
              <w:rPr>
                <w:rFonts w:ascii="Open Sans Light" w:hAnsi="Open Sans Light" w:cs="Open Sans Light"/>
                <w:color w:val="1F3864" w:themeColor="accent1" w:themeShade="80"/>
                <w:sz w:val="19"/>
                <w:szCs w:val="19"/>
              </w:rPr>
              <w:t xml:space="preserve"> Risk Assessment</w:t>
            </w:r>
          </w:p>
          <w:p w14:paraId="04DE9FEF" w14:textId="6D0107D9" w:rsidR="004C7F35" w:rsidRPr="00615D53" w:rsidRDefault="004C7F35" w:rsidP="004C7F35">
            <w:pPr>
              <w:jc w:val="center"/>
              <w:rPr>
                <w:rFonts w:ascii="Open Sans Light" w:hAnsi="Open Sans Light" w:cs="Open Sans Light"/>
                <w:color w:val="1F3864" w:themeColor="accent1" w:themeShade="80"/>
                <w:sz w:val="19"/>
                <w:szCs w:val="19"/>
              </w:rPr>
            </w:pPr>
          </w:p>
        </w:tc>
      </w:tr>
      <w:tr w:rsidR="00DA5BE0" w:rsidRPr="00B82A40" w14:paraId="081BA2F6" w14:textId="77777777" w:rsidTr="00670E14">
        <w:tc>
          <w:tcPr>
            <w:tcW w:w="2728" w:type="dxa"/>
            <w:tcBorders>
              <w:top w:val="single" w:sz="4" w:space="0" w:color="auto"/>
              <w:left w:val="single" w:sz="4" w:space="0" w:color="auto"/>
            </w:tcBorders>
            <w:shd w:val="clear" w:color="auto" w:fill="1F3864" w:themeFill="accent1" w:themeFillShade="80"/>
          </w:tcPr>
          <w:p w14:paraId="0A999078" w14:textId="4D639870" w:rsidR="004C7F35" w:rsidRPr="00B82A40" w:rsidRDefault="004C7F35" w:rsidP="00E8732D">
            <w:pPr>
              <w:jc w:val="center"/>
              <w:rPr>
                <w:rFonts w:asciiTheme="majorHAnsi" w:hAnsiTheme="majorHAnsi" w:cstheme="majorHAnsi"/>
                <w:b/>
                <w:sz w:val="22"/>
                <w:szCs w:val="22"/>
              </w:rPr>
            </w:pPr>
            <w:r w:rsidRPr="00615D53">
              <w:rPr>
                <w:rFonts w:ascii="Open Sans" w:hAnsi="Open Sans" w:cs="Open Sans"/>
                <w:b/>
              </w:rPr>
              <w:lastRenderedPageBreak/>
              <w:t>HIPAA Security &amp; Privacy Rules</w:t>
            </w:r>
          </w:p>
        </w:tc>
        <w:tc>
          <w:tcPr>
            <w:tcW w:w="4830" w:type="dxa"/>
            <w:tcBorders>
              <w:top w:val="single" w:sz="4" w:space="0" w:color="auto"/>
            </w:tcBorders>
            <w:shd w:val="clear" w:color="auto" w:fill="F2F3F6"/>
          </w:tcPr>
          <w:p w14:paraId="2E165FB5" w14:textId="4D986D7D" w:rsidR="004C7F35" w:rsidRPr="00615D53" w:rsidRDefault="004C7F35" w:rsidP="004C7F35">
            <w:pPr>
              <w:rPr>
                <w:rFonts w:ascii="Open Sans Light" w:hAnsi="Open Sans Light" w:cs="Open Sans Light"/>
                <w:sz w:val="19"/>
                <w:szCs w:val="19"/>
              </w:rPr>
            </w:pPr>
            <w:bookmarkStart w:id="1" w:name="main-content"/>
            <w:bookmarkEnd w:id="1"/>
            <w:r w:rsidRPr="00615D53">
              <w:rPr>
                <w:rFonts w:ascii="Open Sans Light" w:hAnsi="Open Sans Light" w:cs="Open Sans Light"/>
                <w:color w:val="1F3864" w:themeColor="accent1" w:themeShade="80"/>
                <w:sz w:val="19"/>
                <w:szCs w:val="19"/>
              </w:rPr>
              <w:t>Conduct an accurate and thorough assessment of the potential risks and vulnerabilities to the confidentiality, integrity, and availability of electronic protected health information held by the organization [Security Rule] / covered entity or business associate [Privacy Rule].</w:t>
            </w:r>
          </w:p>
        </w:tc>
        <w:tc>
          <w:tcPr>
            <w:tcW w:w="1958" w:type="dxa"/>
            <w:shd w:val="clear" w:color="auto" w:fill="F2F3F6"/>
          </w:tcPr>
          <w:p w14:paraId="08952EA8" w14:textId="6668660D"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HHS does not provide guidance on the frequency of reviews other than to suggest they may be conducted annually depending on an organization´s circumstances.</w:t>
            </w:r>
          </w:p>
        </w:tc>
        <w:tc>
          <w:tcPr>
            <w:tcW w:w="1802" w:type="dxa"/>
            <w:shd w:val="clear" w:color="auto" w:fill="F2F3F6"/>
          </w:tcPr>
          <w:p w14:paraId="7A1088F8" w14:textId="51E1268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p w14:paraId="73ADCB62"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249E2C63" w14:textId="31FC1929"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HHS acknowledges that there is no specific risk analysis methodology. This is due to Covered Entities and Business Associates varying significantly in size.</w:t>
            </w:r>
          </w:p>
        </w:tc>
        <w:tc>
          <w:tcPr>
            <w:tcW w:w="1699" w:type="dxa"/>
            <w:shd w:val="clear" w:color="auto" w:fill="F2F3F6"/>
          </w:tcPr>
          <w:p w14:paraId="7551BFE9" w14:textId="50AC056C"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p w14:paraId="0E7B0711"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612767F5" w14:textId="5C3C4049"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This is due to Covered Entities and Business Associates varying significantly in size.</w:t>
            </w:r>
          </w:p>
          <w:p w14:paraId="66C4BED7" w14:textId="77777777" w:rsidR="004C7F35" w:rsidRPr="00615D53" w:rsidRDefault="004C7F35" w:rsidP="004C7F35">
            <w:pPr>
              <w:jc w:val="center"/>
              <w:rPr>
                <w:rFonts w:ascii="Open Sans Light" w:hAnsi="Open Sans Light" w:cs="Open Sans Light"/>
                <w:color w:val="1F3864" w:themeColor="accent1" w:themeShade="80"/>
                <w:sz w:val="19"/>
                <w:szCs w:val="19"/>
              </w:rPr>
            </w:pPr>
          </w:p>
        </w:tc>
        <w:tc>
          <w:tcPr>
            <w:tcW w:w="1673" w:type="dxa"/>
            <w:shd w:val="clear" w:color="auto" w:fill="F2F3F6"/>
          </w:tcPr>
          <w:p w14:paraId="69CDC392"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w:t>
            </w:r>
          </w:p>
          <w:p w14:paraId="187CC470"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699E914A" w14:textId="77777777" w:rsidR="004C7F35"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HHS does not provide guidance on the frequency of reviews other than to suggest they may be conducted annually depending on an organization´s circumstances.</w:t>
            </w:r>
          </w:p>
          <w:p w14:paraId="30B0D53B" w14:textId="77777777" w:rsidR="00615D53" w:rsidRDefault="00615D53" w:rsidP="004C7F35">
            <w:pPr>
              <w:jc w:val="center"/>
              <w:rPr>
                <w:rFonts w:ascii="Open Sans Light" w:hAnsi="Open Sans Light" w:cs="Open Sans Light"/>
                <w:color w:val="1F3864" w:themeColor="accent1" w:themeShade="80"/>
                <w:sz w:val="19"/>
                <w:szCs w:val="19"/>
              </w:rPr>
            </w:pPr>
          </w:p>
          <w:p w14:paraId="24DA23A3" w14:textId="0338AF7C" w:rsidR="00615D53" w:rsidRPr="00615D53" w:rsidRDefault="00615D53" w:rsidP="004C7F35">
            <w:pPr>
              <w:jc w:val="center"/>
              <w:rPr>
                <w:rFonts w:ascii="Open Sans Light" w:hAnsi="Open Sans Light" w:cs="Open Sans Light"/>
                <w:color w:val="1F3864" w:themeColor="accent1" w:themeShade="80"/>
                <w:sz w:val="19"/>
                <w:szCs w:val="19"/>
              </w:rPr>
            </w:pPr>
          </w:p>
        </w:tc>
        <w:tc>
          <w:tcPr>
            <w:tcW w:w="2070" w:type="dxa"/>
            <w:shd w:val="clear" w:color="auto" w:fill="F2F3F6"/>
          </w:tcPr>
          <w:p w14:paraId="00B1AD98" w14:textId="53E8F1BE"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The final stage of a HIPAA privacy risk assessment should be the development and implementation of a HIPAA privacy compliance program.</w:t>
            </w:r>
          </w:p>
        </w:tc>
        <w:tc>
          <w:tcPr>
            <w:tcW w:w="2070" w:type="dxa"/>
            <w:shd w:val="clear" w:color="auto" w:fill="F2F3F6"/>
          </w:tcPr>
          <w:p w14:paraId="7AD7E4E4" w14:textId="6D4B66BF" w:rsidR="004C7F35" w:rsidRPr="00615D53" w:rsidRDefault="007C6888" w:rsidP="004C7F35">
            <w:pPr>
              <w:jc w:val="center"/>
              <w:rPr>
                <w:rFonts w:ascii="Open Sans Light" w:hAnsi="Open Sans Light" w:cs="Open Sans Light"/>
                <w:color w:val="1F3864" w:themeColor="accent1" w:themeShade="80"/>
                <w:sz w:val="19"/>
                <w:szCs w:val="19"/>
              </w:rPr>
            </w:pPr>
            <w:hyperlink r:id="rId12" w:history="1">
              <w:r w:rsidR="004C7F35" w:rsidRPr="00615D53">
                <w:rPr>
                  <w:rFonts w:ascii="Open Sans Light" w:hAnsi="Open Sans Light" w:cs="Open Sans Light"/>
                  <w:color w:val="1F3864" w:themeColor="accent1" w:themeShade="80"/>
                  <w:sz w:val="19"/>
                  <w:szCs w:val="19"/>
                </w:rPr>
                <w:t>HIPAA Security Risk Assessment Tool</w:t>
              </w:r>
            </w:hyperlink>
          </w:p>
          <w:p w14:paraId="4774F1B1"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bCs/>
                <w:color w:val="1F3864" w:themeColor="accent1" w:themeShade="80"/>
                <w:sz w:val="19"/>
                <w:szCs w:val="19"/>
              </w:rPr>
              <w:t>NIST HIPAA Security Rule Toolkit</w:t>
            </w:r>
          </w:p>
          <w:p w14:paraId="5F95DC69" w14:textId="77777777" w:rsidR="004C7F35" w:rsidRPr="00615D53" w:rsidRDefault="004C7F35" w:rsidP="004C7F35">
            <w:pPr>
              <w:jc w:val="center"/>
              <w:rPr>
                <w:rFonts w:ascii="Open Sans Light" w:hAnsi="Open Sans Light" w:cs="Open Sans Light"/>
                <w:color w:val="1F3864" w:themeColor="accent1" w:themeShade="80"/>
                <w:sz w:val="19"/>
                <w:szCs w:val="19"/>
              </w:rPr>
            </w:pPr>
          </w:p>
        </w:tc>
      </w:tr>
      <w:tr w:rsidR="00DA5BE0" w:rsidRPr="00B82A40" w14:paraId="07FC1478" w14:textId="77777777" w:rsidTr="00670E14">
        <w:tc>
          <w:tcPr>
            <w:tcW w:w="2728" w:type="dxa"/>
            <w:tcBorders>
              <w:top w:val="single" w:sz="4" w:space="0" w:color="auto"/>
              <w:left w:val="single" w:sz="4" w:space="0" w:color="auto"/>
            </w:tcBorders>
            <w:shd w:val="clear" w:color="auto" w:fill="1F3864" w:themeFill="accent1" w:themeFillShade="80"/>
          </w:tcPr>
          <w:p w14:paraId="346E1AF4" w14:textId="1B90DC0C" w:rsidR="004C7F35" w:rsidRPr="00B82A40" w:rsidRDefault="004C7F35" w:rsidP="00E8732D">
            <w:pPr>
              <w:jc w:val="center"/>
              <w:rPr>
                <w:rFonts w:asciiTheme="majorHAnsi" w:hAnsiTheme="majorHAnsi" w:cstheme="majorHAnsi"/>
                <w:b/>
                <w:sz w:val="22"/>
                <w:szCs w:val="22"/>
              </w:rPr>
            </w:pPr>
            <w:r w:rsidRPr="00615D53">
              <w:rPr>
                <w:rFonts w:ascii="Open Sans" w:hAnsi="Open Sans" w:cs="Open Sans"/>
                <w:b/>
              </w:rPr>
              <w:t>SSAE 18</w:t>
            </w:r>
          </w:p>
        </w:tc>
        <w:tc>
          <w:tcPr>
            <w:tcW w:w="4830" w:type="dxa"/>
            <w:shd w:val="clear" w:color="auto" w:fill="F2F3F6"/>
          </w:tcPr>
          <w:p w14:paraId="7685983D" w14:textId="294F0630" w:rsidR="004C7F35" w:rsidRPr="00615D53" w:rsidRDefault="004C7F35" w:rsidP="004C7F35">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Risk Assessment Procedures: The practitioner should obtain an understanding of the subject matter and other engagement circumstances sufficient to a. enable the practitioner to identify and assess the risks of material misstatement in the subject matter and b. provide a basis for designing and performing procedures to respond to the assessed risks and to obtain reasonable assurance to support the practitioner’s opinion. </w:t>
            </w:r>
          </w:p>
          <w:p w14:paraId="5E0BAFB1" w14:textId="19BC05D5" w:rsidR="004C7F35" w:rsidRPr="00615D53" w:rsidRDefault="004C7F35" w:rsidP="004C7F35">
            <w:pPr>
              <w:rPr>
                <w:rFonts w:ascii="Open Sans Light" w:hAnsi="Open Sans Light" w:cs="Open Sans Light"/>
                <w:color w:val="1F3864" w:themeColor="accent1" w:themeShade="80"/>
                <w:sz w:val="19"/>
                <w:szCs w:val="19"/>
              </w:rPr>
            </w:pPr>
          </w:p>
          <w:p w14:paraId="7F0CE22C" w14:textId="60146C89" w:rsidR="004C7F35" w:rsidRPr="00615D53" w:rsidRDefault="004C7F35" w:rsidP="004C7F35">
            <w:pPr>
              <w:rPr>
                <w:rFonts w:ascii="Open Sans Light" w:hAnsi="Open Sans Light" w:cs="Open Sans Light"/>
                <w:color w:val="1F3864" w:themeColor="accent1" w:themeShade="80"/>
                <w:sz w:val="19"/>
                <w:szCs w:val="19"/>
              </w:rPr>
            </w:pPr>
          </w:p>
        </w:tc>
        <w:tc>
          <w:tcPr>
            <w:tcW w:w="1958" w:type="dxa"/>
            <w:shd w:val="clear" w:color="auto" w:fill="F2F3F6"/>
          </w:tcPr>
          <w:p w14:paraId="4BD2FD49" w14:textId="7E42C9AF"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At least annually</w:t>
            </w:r>
          </w:p>
        </w:tc>
        <w:tc>
          <w:tcPr>
            <w:tcW w:w="1802" w:type="dxa"/>
            <w:shd w:val="clear" w:color="auto" w:fill="F2F3F6"/>
          </w:tcPr>
          <w:p w14:paraId="577805DD" w14:textId="5FDCA015"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p w14:paraId="171C1E43"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2C4DA287" w14:textId="0290E75C" w:rsidR="004C7F35" w:rsidRPr="00615D53" w:rsidRDefault="004C7F35" w:rsidP="004C7F35">
            <w:pPr>
              <w:jc w:val="center"/>
              <w:rPr>
                <w:rFonts w:ascii="Open Sans Light" w:hAnsi="Open Sans Light" w:cs="Open Sans Light"/>
                <w:color w:val="1F3864" w:themeColor="accent1" w:themeShade="80"/>
                <w:sz w:val="19"/>
                <w:szCs w:val="19"/>
              </w:rPr>
            </w:pPr>
          </w:p>
        </w:tc>
        <w:tc>
          <w:tcPr>
            <w:tcW w:w="1699" w:type="dxa"/>
            <w:shd w:val="clear" w:color="auto" w:fill="F2F3F6"/>
          </w:tcPr>
          <w:p w14:paraId="52B3ED75" w14:textId="1BBBB95A" w:rsidR="005A0B88" w:rsidRPr="00615D53" w:rsidRDefault="005A0B88"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0BC28578" w14:textId="77777777" w:rsidR="005A0B88" w:rsidRPr="00615D53" w:rsidRDefault="005A0B88" w:rsidP="004C7F35">
            <w:pPr>
              <w:jc w:val="center"/>
              <w:rPr>
                <w:rFonts w:ascii="Open Sans Light" w:hAnsi="Open Sans Light" w:cs="Open Sans Light"/>
                <w:color w:val="1F3864" w:themeColor="accent1" w:themeShade="80"/>
                <w:sz w:val="19"/>
                <w:szCs w:val="19"/>
              </w:rPr>
            </w:pPr>
          </w:p>
          <w:p w14:paraId="2DBFA4E6"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AICPA states that the risk assessment, “may include estimating the significance of identified risks, assessing the likelihood of their occurrence, and deciding about </w:t>
            </w:r>
            <w:r w:rsidRPr="00615D53">
              <w:rPr>
                <w:rFonts w:ascii="Open Sans Light" w:hAnsi="Open Sans Light" w:cs="Open Sans Light"/>
                <w:color w:val="1F3864" w:themeColor="accent1" w:themeShade="80"/>
                <w:sz w:val="19"/>
                <w:szCs w:val="19"/>
              </w:rPr>
              <w:lastRenderedPageBreak/>
              <w:t>actions to address them.”</w:t>
            </w:r>
          </w:p>
          <w:p w14:paraId="55BC3127" w14:textId="7A47C0E2" w:rsidR="00E8732D" w:rsidRPr="00615D53" w:rsidRDefault="00E8732D" w:rsidP="004C7F35">
            <w:pPr>
              <w:jc w:val="center"/>
              <w:rPr>
                <w:rFonts w:ascii="Open Sans Light" w:hAnsi="Open Sans Light" w:cs="Open Sans Light"/>
                <w:color w:val="1F3864" w:themeColor="accent1" w:themeShade="80"/>
                <w:sz w:val="19"/>
                <w:szCs w:val="19"/>
              </w:rPr>
            </w:pPr>
          </w:p>
        </w:tc>
        <w:tc>
          <w:tcPr>
            <w:tcW w:w="1673" w:type="dxa"/>
            <w:shd w:val="clear" w:color="auto" w:fill="F2F3F6"/>
          </w:tcPr>
          <w:p w14:paraId="0DB38EA6"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lastRenderedPageBreak/>
              <w:t>Yes</w:t>
            </w:r>
          </w:p>
          <w:p w14:paraId="51877767" w14:textId="77777777" w:rsidR="004C7F35" w:rsidRPr="00615D53" w:rsidRDefault="004C7F35" w:rsidP="004C7F35">
            <w:pPr>
              <w:jc w:val="center"/>
              <w:rPr>
                <w:rFonts w:ascii="Open Sans Light" w:hAnsi="Open Sans Light" w:cs="Open Sans Light"/>
                <w:color w:val="1F3864" w:themeColor="accent1" w:themeShade="80"/>
                <w:sz w:val="19"/>
                <w:szCs w:val="19"/>
              </w:rPr>
            </w:pPr>
          </w:p>
          <w:p w14:paraId="2FB68FF1" w14:textId="2D4E2A96"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 xml:space="preserve">If material changes are identified during the period between risk assessments, a revised assessment should be performed </w:t>
            </w:r>
            <w:r w:rsidR="005A0B88" w:rsidRPr="00615D53">
              <w:rPr>
                <w:rFonts w:ascii="Open Sans Light" w:hAnsi="Open Sans Light" w:cs="Open Sans Light"/>
                <w:color w:val="1F3864" w:themeColor="accent1" w:themeShade="80"/>
                <w:sz w:val="19"/>
                <w:szCs w:val="19"/>
              </w:rPr>
              <w:t>(r</w:t>
            </w:r>
            <w:r w:rsidRPr="00615D53">
              <w:rPr>
                <w:rFonts w:ascii="Open Sans Light" w:hAnsi="Open Sans Light" w:cs="Open Sans Light"/>
                <w:color w:val="1F3864" w:themeColor="accent1" w:themeShade="80"/>
                <w:sz w:val="19"/>
                <w:szCs w:val="19"/>
              </w:rPr>
              <w:t>ef: par. A31–</w:t>
            </w:r>
            <w:r w:rsidR="005A0B88" w:rsidRPr="00615D53">
              <w:rPr>
                <w:rFonts w:ascii="Open Sans Light" w:hAnsi="Open Sans Light" w:cs="Open Sans Light"/>
                <w:color w:val="1F3864" w:themeColor="accent1" w:themeShade="80"/>
                <w:sz w:val="19"/>
                <w:szCs w:val="19"/>
              </w:rPr>
              <w:t xml:space="preserve"> </w:t>
            </w:r>
            <w:r w:rsidRPr="00615D53">
              <w:rPr>
                <w:rFonts w:ascii="Open Sans Light" w:hAnsi="Open Sans Light" w:cs="Open Sans Light"/>
                <w:color w:val="1F3864" w:themeColor="accent1" w:themeShade="80"/>
                <w:sz w:val="19"/>
                <w:szCs w:val="19"/>
              </w:rPr>
              <w:t>A32</w:t>
            </w:r>
            <w:r w:rsidR="005A0B88" w:rsidRPr="00615D53">
              <w:rPr>
                <w:rFonts w:ascii="Open Sans Light" w:hAnsi="Open Sans Light" w:cs="Open Sans Light"/>
                <w:color w:val="1F3864" w:themeColor="accent1" w:themeShade="80"/>
                <w:sz w:val="19"/>
                <w:szCs w:val="19"/>
              </w:rPr>
              <w:t>)</w:t>
            </w:r>
          </w:p>
        </w:tc>
        <w:tc>
          <w:tcPr>
            <w:tcW w:w="2070" w:type="dxa"/>
            <w:shd w:val="clear" w:color="auto" w:fill="F2F3F6"/>
          </w:tcPr>
          <w:p w14:paraId="0D41D199"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Output is used to</w:t>
            </w:r>
          </w:p>
          <w:p w14:paraId="5EACDDEB" w14:textId="311283B8"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identify controls to test in the SOC report to mitigate the identified risks. The output of the risk assessment may also influence the nature, timing and extent of audit procedures.</w:t>
            </w:r>
          </w:p>
        </w:tc>
        <w:tc>
          <w:tcPr>
            <w:tcW w:w="2070" w:type="dxa"/>
            <w:shd w:val="clear" w:color="auto" w:fill="F2F3F6"/>
          </w:tcPr>
          <w:p w14:paraId="09BCE42D" w14:textId="3FACAE70"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r>
      <w:tr w:rsidR="00DA5BE0" w:rsidRPr="00B82A40" w14:paraId="26FED2D0" w14:textId="77777777" w:rsidTr="00670E14">
        <w:tc>
          <w:tcPr>
            <w:tcW w:w="2728" w:type="dxa"/>
            <w:tcBorders>
              <w:top w:val="single" w:sz="4" w:space="0" w:color="auto"/>
              <w:left w:val="single" w:sz="4" w:space="0" w:color="auto"/>
              <w:bottom w:val="single" w:sz="4" w:space="0" w:color="auto"/>
            </w:tcBorders>
            <w:shd w:val="clear" w:color="auto" w:fill="1F3864" w:themeFill="accent1" w:themeFillShade="80"/>
          </w:tcPr>
          <w:p w14:paraId="79EAFF87" w14:textId="77777777" w:rsidR="004C7F35" w:rsidRDefault="004C7F35" w:rsidP="00E8732D">
            <w:pPr>
              <w:jc w:val="center"/>
              <w:rPr>
                <w:rFonts w:ascii="Open Sans" w:hAnsi="Open Sans" w:cs="Open Sans"/>
                <w:b/>
              </w:rPr>
            </w:pPr>
            <w:r w:rsidRPr="00615D53">
              <w:rPr>
                <w:rFonts w:ascii="Open Sans" w:hAnsi="Open Sans" w:cs="Open Sans"/>
                <w:b/>
              </w:rPr>
              <w:t>FHFA</w:t>
            </w:r>
          </w:p>
          <w:p w14:paraId="5D766B38" w14:textId="77777777" w:rsidR="004F672C" w:rsidRDefault="004F672C" w:rsidP="00E8732D">
            <w:pPr>
              <w:jc w:val="center"/>
              <w:rPr>
                <w:rFonts w:ascii="Open Sans" w:hAnsi="Open Sans" w:cs="Open Sans"/>
                <w:b/>
              </w:rPr>
            </w:pPr>
          </w:p>
          <w:p w14:paraId="3ECCF0AB" w14:textId="77777777" w:rsidR="004F672C" w:rsidRDefault="004F672C" w:rsidP="00E8732D">
            <w:pPr>
              <w:jc w:val="center"/>
              <w:rPr>
                <w:rFonts w:ascii="Open Sans" w:hAnsi="Open Sans" w:cs="Open Sans"/>
                <w:b/>
              </w:rPr>
            </w:pPr>
          </w:p>
          <w:p w14:paraId="573A9691" w14:textId="77777777" w:rsidR="004F672C" w:rsidRDefault="004F672C" w:rsidP="00E8732D">
            <w:pPr>
              <w:jc w:val="center"/>
              <w:rPr>
                <w:rFonts w:ascii="Open Sans" w:hAnsi="Open Sans" w:cs="Open Sans"/>
                <w:b/>
              </w:rPr>
            </w:pPr>
          </w:p>
          <w:p w14:paraId="44401744" w14:textId="77777777" w:rsidR="004F672C" w:rsidRDefault="004F672C" w:rsidP="00E8732D">
            <w:pPr>
              <w:jc w:val="center"/>
              <w:rPr>
                <w:rFonts w:ascii="Open Sans" w:hAnsi="Open Sans" w:cs="Open Sans"/>
                <w:b/>
              </w:rPr>
            </w:pPr>
          </w:p>
          <w:p w14:paraId="6F1E0D98" w14:textId="77777777" w:rsidR="004F672C" w:rsidRDefault="004F672C" w:rsidP="00E8732D">
            <w:pPr>
              <w:jc w:val="center"/>
              <w:rPr>
                <w:rFonts w:ascii="Open Sans" w:hAnsi="Open Sans" w:cs="Open Sans"/>
                <w:b/>
              </w:rPr>
            </w:pPr>
          </w:p>
          <w:p w14:paraId="6810FE64" w14:textId="77777777" w:rsidR="004F672C" w:rsidRDefault="004F672C" w:rsidP="00E8732D">
            <w:pPr>
              <w:jc w:val="center"/>
              <w:rPr>
                <w:rFonts w:ascii="Open Sans" w:hAnsi="Open Sans" w:cs="Open Sans"/>
                <w:b/>
              </w:rPr>
            </w:pPr>
          </w:p>
          <w:p w14:paraId="5EB3AB86" w14:textId="77777777" w:rsidR="004F672C" w:rsidRDefault="004F672C" w:rsidP="00E8732D">
            <w:pPr>
              <w:jc w:val="center"/>
              <w:rPr>
                <w:rFonts w:ascii="Open Sans" w:hAnsi="Open Sans" w:cs="Open Sans"/>
                <w:b/>
              </w:rPr>
            </w:pPr>
          </w:p>
          <w:p w14:paraId="72C64A6E" w14:textId="77777777" w:rsidR="004F672C" w:rsidRDefault="004F672C" w:rsidP="00E8732D">
            <w:pPr>
              <w:jc w:val="center"/>
              <w:rPr>
                <w:rFonts w:ascii="Open Sans" w:hAnsi="Open Sans" w:cs="Open Sans"/>
                <w:b/>
              </w:rPr>
            </w:pPr>
          </w:p>
          <w:p w14:paraId="09953046" w14:textId="77777777" w:rsidR="004F672C" w:rsidRDefault="004F672C" w:rsidP="00E8732D">
            <w:pPr>
              <w:jc w:val="center"/>
              <w:rPr>
                <w:rFonts w:ascii="Open Sans" w:hAnsi="Open Sans" w:cs="Open Sans"/>
                <w:b/>
              </w:rPr>
            </w:pPr>
          </w:p>
          <w:p w14:paraId="0E7731EC" w14:textId="77777777" w:rsidR="004F672C" w:rsidRDefault="004F672C" w:rsidP="004F672C">
            <w:pPr>
              <w:jc w:val="center"/>
              <w:rPr>
                <w:rFonts w:ascii="Open Sans" w:hAnsi="Open Sans" w:cs="Open Sans"/>
                <w:b/>
              </w:rPr>
            </w:pPr>
            <w:r w:rsidRPr="00615D53">
              <w:rPr>
                <w:rFonts w:ascii="Open Sans" w:hAnsi="Open Sans" w:cs="Open Sans"/>
                <w:b/>
              </w:rPr>
              <w:t>FHFA</w:t>
            </w:r>
          </w:p>
          <w:p w14:paraId="2CBF2059" w14:textId="7FD2F65D" w:rsidR="004F672C" w:rsidRPr="00B82A40" w:rsidRDefault="004F672C" w:rsidP="004F672C">
            <w:pPr>
              <w:jc w:val="center"/>
              <w:rPr>
                <w:rFonts w:asciiTheme="majorHAnsi" w:hAnsiTheme="majorHAnsi" w:cstheme="majorHAnsi"/>
                <w:b/>
                <w:sz w:val="22"/>
                <w:szCs w:val="22"/>
              </w:rPr>
            </w:pPr>
            <w:r w:rsidRPr="004F672C">
              <w:rPr>
                <w:rFonts w:ascii="Open Sans" w:hAnsi="Open Sans" w:cs="Open Sans"/>
                <w:b/>
              </w:rPr>
              <w:t>(cont’d)</w:t>
            </w:r>
          </w:p>
        </w:tc>
        <w:tc>
          <w:tcPr>
            <w:tcW w:w="4830" w:type="dxa"/>
            <w:shd w:val="clear" w:color="auto" w:fill="F2F3F6"/>
          </w:tcPr>
          <w:p w14:paraId="3B48C648" w14:textId="1CFD257C" w:rsidR="004C7F35" w:rsidRPr="00615D53" w:rsidRDefault="004C7F35" w:rsidP="004C7F35">
            <w:pP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The Information Security Management (ISM) program should include policies and processes that address: Information Security Risk Assessment – a process to identify threats, vulnerabilities, attacks, probabilities of occurrence, and outcomes. A security risk assessment gathers data regarding the information and technology assets of the organization, threats to those assets, vulnerabilities, existing security controls and processes, and the current security standards and requirements; analyzes the probability and effect associated with the known threats and vulnerabilities to institution assets; and prioritizes the risks present due to threats and vulnerabilities to determine the appropriate level of training, controls, and assurance necessary for effective mitigation.</w:t>
            </w:r>
          </w:p>
        </w:tc>
        <w:tc>
          <w:tcPr>
            <w:tcW w:w="1958" w:type="dxa"/>
            <w:shd w:val="clear" w:color="auto" w:fill="F2F3F6"/>
          </w:tcPr>
          <w:p w14:paraId="0A6EEAA2" w14:textId="2850086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An initial risk assessment may involve a significant one-time effort, but the risk assessment process should be an ongoing part of the ISM program.</w:t>
            </w:r>
          </w:p>
        </w:tc>
        <w:tc>
          <w:tcPr>
            <w:tcW w:w="1802" w:type="dxa"/>
            <w:shd w:val="clear" w:color="auto" w:fill="F2F3F6"/>
          </w:tcPr>
          <w:p w14:paraId="71EB8AB9" w14:textId="56FFE322"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Discussed but no specific recommendation</w:t>
            </w:r>
          </w:p>
        </w:tc>
        <w:tc>
          <w:tcPr>
            <w:tcW w:w="1699" w:type="dxa"/>
            <w:shd w:val="clear" w:color="auto" w:fill="F2F3F6"/>
          </w:tcPr>
          <w:p w14:paraId="20AA20FA"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12D99C92" w14:textId="77777777" w:rsidR="00845878" w:rsidRPr="00615D53" w:rsidRDefault="00845878" w:rsidP="004C7F35">
            <w:pPr>
              <w:jc w:val="center"/>
              <w:rPr>
                <w:rFonts w:ascii="Open Sans Light" w:hAnsi="Open Sans Light" w:cs="Open Sans Light"/>
                <w:color w:val="1F3864" w:themeColor="accent1" w:themeShade="80"/>
                <w:sz w:val="19"/>
                <w:szCs w:val="19"/>
              </w:rPr>
            </w:pPr>
          </w:p>
          <w:p w14:paraId="415848E8" w14:textId="52D0F6A3" w:rsidR="00845878" w:rsidRPr="00615D53" w:rsidRDefault="00845878" w:rsidP="00845878">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Evaluate the standards used for measurement, the information measures and repeatability of measured processes, and appropriateness of the measurement scope. (Are the metrics accurate, timely, complete, relevant, and consistent?)</w:t>
            </w:r>
          </w:p>
          <w:p w14:paraId="522651C5" w14:textId="39BFEC50" w:rsidR="00845878" w:rsidRPr="00615D53" w:rsidRDefault="00845878" w:rsidP="004C7F35">
            <w:pPr>
              <w:jc w:val="center"/>
              <w:rPr>
                <w:rFonts w:ascii="Open Sans Light" w:hAnsi="Open Sans Light" w:cs="Open Sans Light"/>
                <w:color w:val="1F3864" w:themeColor="accent1" w:themeShade="80"/>
                <w:sz w:val="19"/>
                <w:szCs w:val="19"/>
                <w:highlight w:val="yellow"/>
              </w:rPr>
            </w:pPr>
          </w:p>
        </w:tc>
        <w:tc>
          <w:tcPr>
            <w:tcW w:w="1673" w:type="dxa"/>
            <w:shd w:val="clear" w:color="auto" w:fill="F2F3F6"/>
          </w:tcPr>
          <w:p w14:paraId="7D95C11A" w14:textId="77777777"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Yes</w:t>
            </w:r>
          </w:p>
          <w:p w14:paraId="1D639484" w14:textId="77777777" w:rsidR="00845878" w:rsidRPr="00615D53" w:rsidRDefault="00845878" w:rsidP="004C7F35">
            <w:pPr>
              <w:jc w:val="center"/>
              <w:rPr>
                <w:rFonts w:ascii="Open Sans Light" w:hAnsi="Open Sans Light" w:cs="Open Sans Light"/>
                <w:color w:val="1F3864" w:themeColor="accent1" w:themeShade="80"/>
                <w:sz w:val="19"/>
                <w:szCs w:val="19"/>
              </w:rPr>
            </w:pPr>
          </w:p>
          <w:p w14:paraId="10455742" w14:textId="75EDE0D7" w:rsidR="00845878" w:rsidRPr="00615D53" w:rsidRDefault="00845878" w:rsidP="00845878">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Include an assessment of the adequacy of an institution’s monitoring of risk and establishment of internal controls to mitigate risk. Identify areas requiring follow-up examination activities or monitoring.</w:t>
            </w:r>
          </w:p>
          <w:p w14:paraId="231BC9DC" w14:textId="751E1048" w:rsidR="00845878" w:rsidRPr="00615D53" w:rsidRDefault="00845878" w:rsidP="004C7F35">
            <w:pPr>
              <w:jc w:val="center"/>
              <w:rPr>
                <w:rFonts w:ascii="Open Sans Light" w:hAnsi="Open Sans Light" w:cs="Open Sans Light"/>
                <w:color w:val="1F3864" w:themeColor="accent1" w:themeShade="80"/>
                <w:sz w:val="19"/>
                <w:szCs w:val="19"/>
                <w:highlight w:val="yellow"/>
              </w:rPr>
            </w:pPr>
          </w:p>
        </w:tc>
        <w:tc>
          <w:tcPr>
            <w:tcW w:w="2070" w:type="dxa"/>
            <w:shd w:val="clear" w:color="auto" w:fill="F2F3F6"/>
          </w:tcPr>
          <w:p w14:paraId="7AED01FF" w14:textId="4DBF7DE9"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The resulting information is used to develop strategies to mitigate those risks to the availability, integrity, confidentiality, and accountability of information and information systems.</w:t>
            </w:r>
          </w:p>
        </w:tc>
        <w:tc>
          <w:tcPr>
            <w:tcW w:w="2070" w:type="dxa"/>
            <w:shd w:val="clear" w:color="auto" w:fill="F2F3F6"/>
          </w:tcPr>
          <w:p w14:paraId="7C1BC7D9" w14:textId="28CA7B68" w:rsidR="004C7F35" w:rsidRPr="00615D53" w:rsidRDefault="004C7F35" w:rsidP="004C7F35">
            <w:pPr>
              <w:jc w:val="center"/>
              <w:rPr>
                <w:rFonts w:ascii="Open Sans Light" w:hAnsi="Open Sans Light" w:cs="Open Sans Light"/>
                <w:color w:val="1F3864" w:themeColor="accent1" w:themeShade="80"/>
                <w:sz w:val="19"/>
                <w:szCs w:val="19"/>
              </w:rPr>
            </w:pPr>
            <w:r w:rsidRPr="00615D53">
              <w:rPr>
                <w:rFonts w:ascii="Open Sans Light" w:hAnsi="Open Sans Light" w:cs="Open Sans Light"/>
                <w:color w:val="1F3864" w:themeColor="accent1" w:themeShade="80"/>
                <w:sz w:val="19"/>
                <w:szCs w:val="19"/>
              </w:rPr>
              <w:t>Not specified</w:t>
            </w:r>
          </w:p>
        </w:tc>
      </w:tr>
    </w:tbl>
    <w:p w14:paraId="1A231A1D" w14:textId="77777777" w:rsidR="0046280A" w:rsidRDefault="0046280A" w:rsidP="0046280A">
      <w:pPr>
        <w:rPr>
          <w:rFonts w:asciiTheme="majorHAnsi" w:hAnsiTheme="majorHAnsi" w:cstheme="majorHAnsi"/>
          <w:b/>
          <w:sz w:val="22"/>
          <w:szCs w:val="22"/>
        </w:rPr>
      </w:pPr>
    </w:p>
    <w:p w14:paraId="0A3D4BB8" w14:textId="77777777" w:rsidR="009F548F" w:rsidRDefault="009F548F" w:rsidP="00E8732D">
      <w:pPr>
        <w:ind w:left="-270"/>
        <w:rPr>
          <w:rFonts w:ascii="Open Sans" w:hAnsi="Open Sans" w:cs="Open Sans"/>
          <w:b/>
          <w:sz w:val="22"/>
          <w:szCs w:val="22"/>
        </w:rPr>
      </w:pPr>
    </w:p>
    <w:p w14:paraId="32DF897D" w14:textId="77777777" w:rsidR="009F548F" w:rsidRDefault="009F548F" w:rsidP="00E8732D">
      <w:pPr>
        <w:ind w:left="-270"/>
        <w:rPr>
          <w:rFonts w:ascii="Open Sans" w:hAnsi="Open Sans" w:cs="Open Sans"/>
          <w:b/>
          <w:sz w:val="22"/>
          <w:szCs w:val="22"/>
        </w:rPr>
      </w:pPr>
    </w:p>
    <w:p w14:paraId="5391FABC" w14:textId="77777777" w:rsidR="009F548F" w:rsidRDefault="009F548F" w:rsidP="00E8732D">
      <w:pPr>
        <w:ind w:left="-270"/>
        <w:rPr>
          <w:rFonts w:ascii="Open Sans" w:hAnsi="Open Sans" w:cs="Open Sans"/>
          <w:b/>
          <w:sz w:val="22"/>
          <w:szCs w:val="22"/>
        </w:rPr>
      </w:pPr>
    </w:p>
    <w:p w14:paraId="7B6DECF7" w14:textId="77777777" w:rsidR="009F548F" w:rsidRDefault="009F548F" w:rsidP="00E8732D">
      <w:pPr>
        <w:ind w:left="-270"/>
        <w:rPr>
          <w:rFonts w:ascii="Open Sans" w:hAnsi="Open Sans" w:cs="Open Sans"/>
          <w:b/>
          <w:sz w:val="22"/>
          <w:szCs w:val="22"/>
        </w:rPr>
      </w:pPr>
    </w:p>
    <w:p w14:paraId="3AF99377" w14:textId="77777777" w:rsidR="009F548F" w:rsidRDefault="009F548F" w:rsidP="00E8732D">
      <w:pPr>
        <w:ind w:left="-270"/>
        <w:rPr>
          <w:rFonts w:ascii="Open Sans" w:hAnsi="Open Sans" w:cs="Open Sans"/>
          <w:b/>
          <w:sz w:val="22"/>
          <w:szCs w:val="22"/>
        </w:rPr>
      </w:pPr>
    </w:p>
    <w:p w14:paraId="0939B915" w14:textId="671C125E" w:rsidR="0046280A" w:rsidRPr="00615D53" w:rsidRDefault="0046280A" w:rsidP="00E8732D">
      <w:pPr>
        <w:ind w:left="-270"/>
        <w:rPr>
          <w:rFonts w:ascii="Open Sans" w:hAnsi="Open Sans" w:cs="Open Sans"/>
          <w:b/>
          <w:sz w:val="22"/>
          <w:szCs w:val="22"/>
        </w:rPr>
      </w:pPr>
      <w:r w:rsidRPr="00615D53">
        <w:rPr>
          <w:rFonts w:ascii="Open Sans" w:hAnsi="Open Sans" w:cs="Open Sans"/>
          <w:b/>
          <w:sz w:val="22"/>
          <w:szCs w:val="22"/>
        </w:rPr>
        <w:lastRenderedPageBreak/>
        <w:t>Sources</w:t>
      </w:r>
    </w:p>
    <w:p w14:paraId="067E2171" w14:textId="4825CCF7" w:rsidR="0046280A" w:rsidRPr="00615D53" w:rsidRDefault="0046280A" w:rsidP="00B73603">
      <w:pPr>
        <w:pStyle w:val="ListParagraph"/>
        <w:numPr>
          <w:ilvl w:val="0"/>
          <w:numId w:val="8"/>
        </w:numPr>
        <w:rPr>
          <w:rStyle w:val="Hyperlink"/>
          <w:rFonts w:ascii="Open Sans" w:hAnsi="Open Sans" w:cs="Open Sans"/>
          <w:sz w:val="18"/>
          <w:szCs w:val="18"/>
        </w:rPr>
      </w:pPr>
      <w:r w:rsidRPr="00615D53">
        <w:rPr>
          <w:rFonts w:ascii="Open Sans" w:hAnsi="Open Sans" w:cs="Open Sans"/>
          <w:b/>
          <w:sz w:val="18"/>
          <w:szCs w:val="18"/>
        </w:rPr>
        <w:t>PCI-DSS</w:t>
      </w:r>
      <w:r w:rsidRPr="00615D53">
        <w:rPr>
          <w:rFonts w:ascii="Open Sans" w:hAnsi="Open Sans" w:cs="Open Sans"/>
          <w:sz w:val="18"/>
          <w:szCs w:val="18"/>
        </w:rPr>
        <w:t xml:space="preserve">: </w:t>
      </w:r>
      <w:r w:rsidR="00B73603" w:rsidRPr="00615D53">
        <w:rPr>
          <w:rStyle w:val="Hyperlink"/>
          <w:rFonts w:ascii="Open Sans" w:hAnsi="Open Sans" w:cs="Open Sans"/>
          <w:sz w:val="18"/>
          <w:szCs w:val="18"/>
        </w:rPr>
        <w:t>https://www.pcisecuritystandards.org/documents/PCI_DSS_v2_Risk_Assmt_Guidelines.pdf</w:t>
      </w:r>
    </w:p>
    <w:p w14:paraId="2FD5921E" w14:textId="5956158B" w:rsidR="0046280A" w:rsidRPr="00751890" w:rsidRDefault="0046280A" w:rsidP="0046280A">
      <w:pPr>
        <w:pStyle w:val="ListParagraph"/>
        <w:numPr>
          <w:ilvl w:val="0"/>
          <w:numId w:val="8"/>
        </w:numPr>
        <w:rPr>
          <w:rStyle w:val="Hyperlink"/>
          <w:rFonts w:ascii="Open Sans" w:hAnsi="Open Sans" w:cs="Open Sans"/>
          <w:color w:val="auto"/>
          <w:sz w:val="18"/>
          <w:szCs w:val="18"/>
          <w:u w:val="none"/>
        </w:rPr>
      </w:pPr>
      <w:r w:rsidRPr="00615D53">
        <w:rPr>
          <w:rFonts w:ascii="Open Sans" w:hAnsi="Open Sans" w:cs="Open Sans"/>
          <w:b/>
          <w:sz w:val="18"/>
          <w:szCs w:val="18"/>
        </w:rPr>
        <w:t>COBIT 2019:</w:t>
      </w:r>
      <w:r w:rsidRPr="00615D53">
        <w:rPr>
          <w:rFonts w:ascii="Open Sans" w:hAnsi="Open Sans" w:cs="Open Sans"/>
          <w:sz w:val="18"/>
          <w:szCs w:val="18"/>
        </w:rPr>
        <w:t xml:space="preserve"> </w:t>
      </w:r>
      <w:hyperlink r:id="rId13" w:history="1">
        <w:r w:rsidR="00B73603" w:rsidRPr="00615D53">
          <w:rPr>
            <w:rStyle w:val="Hyperlink"/>
            <w:rFonts w:ascii="Open Sans" w:hAnsi="Open Sans" w:cs="Open Sans"/>
            <w:sz w:val="18"/>
            <w:szCs w:val="18"/>
          </w:rPr>
          <w:t>http://www.isaca.org/COBIT/Pages/COBIT-2019-Framework-Governance-and-Management-Objectives.aspx</w:t>
        </w:r>
      </w:hyperlink>
    </w:p>
    <w:p w14:paraId="2F5346DE" w14:textId="4D88FA8D" w:rsidR="0046280A" w:rsidRPr="00751890" w:rsidRDefault="00751890" w:rsidP="00751890">
      <w:pPr>
        <w:pStyle w:val="ListParagraph"/>
        <w:numPr>
          <w:ilvl w:val="0"/>
          <w:numId w:val="8"/>
        </w:numPr>
        <w:rPr>
          <w:rStyle w:val="Hyperlink"/>
          <w:rFonts w:ascii="Open Sans" w:hAnsi="Open Sans" w:cs="Open Sans"/>
          <w:color w:val="auto"/>
          <w:sz w:val="18"/>
          <w:szCs w:val="18"/>
          <w:u w:val="none"/>
        </w:rPr>
      </w:pPr>
      <w:r w:rsidRPr="00615D53">
        <w:rPr>
          <w:rFonts w:ascii="Open Sans" w:hAnsi="Open Sans" w:cs="Open Sans"/>
          <w:b/>
          <w:sz w:val="18"/>
          <w:szCs w:val="18"/>
        </w:rPr>
        <w:t>SEC – Cybersecurity Disclosures:</w:t>
      </w:r>
      <w:r w:rsidRPr="00615D53">
        <w:rPr>
          <w:rFonts w:ascii="Open Sans" w:hAnsi="Open Sans" w:cs="Open Sans"/>
          <w:sz w:val="18"/>
          <w:szCs w:val="18"/>
        </w:rPr>
        <w:t xml:space="preserve"> </w:t>
      </w:r>
      <w:r>
        <w:rPr>
          <w:rStyle w:val="Hyperlink"/>
          <w:rFonts w:ascii="Open Sans" w:hAnsi="Open Sans" w:cs="Open Sans"/>
          <w:sz w:val="18"/>
          <w:szCs w:val="18"/>
        </w:rPr>
        <w:t>https://www.sec.gov/rules/interp/2018/33-10459.pdf</w:t>
      </w:r>
    </w:p>
    <w:p w14:paraId="28D26E71" w14:textId="77777777" w:rsidR="0046280A" w:rsidRPr="00615D53" w:rsidRDefault="0046280A" w:rsidP="0046280A">
      <w:pPr>
        <w:pStyle w:val="ListParagraph"/>
        <w:numPr>
          <w:ilvl w:val="0"/>
          <w:numId w:val="8"/>
        </w:numPr>
        <w:rPr>
          <w:rStyle w:val="Hyperlink"/>
          <w:rFonts w:ascii="Open Sans" w:hAnsi="Open Sans" w:cs="Open Sans"/>
          <w:color w:val="auto"/>
          <w:sz w:val="18"/>
          <w:szCs w:val="18"/>
          <w:u w:val="none"/>
        </w:rPr>
      </w:pPr>
      <w:r w:rsidRPr="00615D53">
        <w:rPr>
          <w:rFonts w:ascii="Open Sans" w:hAnsi="Open Sans" w:cs="Open Sans"/>
          <w:b/>
          <w:sz w:val="18"/>
          <w:szCs w:val="18"/>
        </w:rPr>
        <w:t>NIST CSF v1.1</w:t>
      </w:r>
      <w:r w:rsidRPr="00615D53">
        <w:rPr>
          <w:rFonts w:ascii="Open Sans" w:hAnsi="Open Sans" w:cs="Open Sans"/>
          <w:sz w:val="18"/>
          <w:szCs w:val="18"/>
        </w:rPr>
        <w:t xml:space="preserve">: </w:t>
      </w:r>
      <w:hyperlink r:id="rId14" w:history="1">
        <w:r w:rsidRPr="00615D53">
          <w:rPr>
            <w:rStyle w:val="Hyperlink"/>
            <w:rFonts w:ascii="Open Sans" w:hAnsi="Open Sans" w:cs="Open Sans"/>
            <w:sz w:val="18"/>
            <w:szCs w:val="18"/>
          </w:rPr>
          <w:t>https://nvlpubs.nist.gov/nistpubs/CSWP/NIST.CSWP.04162018.pdf</w:t>
        </w:r>
      </w:hyperlink>
    </w:p>
    <w:p w14:paraId="2BE3BCF1" w14:textId="77777777" w:rsidR="0046280A" w:rsidRPr="00615D53" w:rsidRDefault="0046280A" w:rsidP="0046280A">
      <w:pPr>
        <w:pStyle w:val="ListParagraph"/>
        <w:numPr>
          <w:ilvl w:val="0"/>
          <w:numId w:val="8"/>
        </w:numPr>
        <w:rPr>
          <w:rFonts w:ascii="Open Sans" w:hAnsi="Open Sans" w:cs="Open Sans"/>
          <w:sz w:val="18"/>
          <w:szCs w:val="18"/>
        </w:rPr>
      </w:pPr>
      <w:r w:rsidRPr="00615D53">
        <w:rPr>
          <w:rFonts w:ascii="Open Sans" w:hAnsi="Open Sans" w:cs="Open Sans"/>
          <w:b/>
          <w:sz w:val="18"/>
          <w:szCs w:val="18"/>
        </w:rPr>
        <w:t>ISO/IEC 27001</w:t>
      </w:r>
      <w:r w:rsidRPr="00615D53">
        <w:rPr>
          <w:rFonts w:ascii="Open Sans" w:hAnsi="Open Sans" w:cs="Open Sans"/>
          <w:sz w:val="18"/>
          <w:szCs w:val="18"/>
        </w:rPr>
        <w:t xml:space="preserve">: </w:t>
      </w:r>
      <w:hyperlink r:id="rId15" w:anchor="iso:std:iso-iec:27001:ed-2:v1:en" w:history="1">
        <w:r w:rsidRPr="00615D53">
          <w:rPr>
            <w:rStyle w:val="Hyperlink"/>
            <w:rFonts w:ascii="Open Sans" w:hAnsi="Open Sans" w:cs="Open Sans"/>
            <w:sz w:val="18"/>
            <w:szCs w:val="18"/>
          </w:rPr>
          <w:t>https://www.iso.org/obp/ui/#iso:std:iso-iec:27001:ed-2:v1:en</w:t>
        </w:r>
      </w:hyperlink>
      <w:r w:rsidRPr="00615D53">
        <w:rPr>
          <w:rFonts w:ascii="Open Sans" w:hAnsi="Open Sans" w:cs="Open Sans"/>
          <w:sz w:val="18"/>
          <w:szCs w:val="18"/>
        </w:rPr>
        <w:t xml:space="preserve">; </w:t>
      </w:r>
      <w:hyperlink r:id="rId16" w:history="1">
        <w:r w:rsidRPr="00615D53">
          <w:rPr>
            <w:rStyle w:val="Hyperlink"/>
            <w:rFonts w:ascii="Open Sans" w:hAnsi="Open Sans" w:cs="Open Sans"/>
            <w:sz w:val="18"/>
            <w:szCs w:val="18"/>
          </w:rPr>
          <w:t>https://www.itgovernance.co.uk/iso27001/iso27001-risk-assessment</w:t>
        </w:r>
      </w:hyperlink>
      <w:r w:rsidRPr="00615D53">
        <w:rPr>
          <w:rStyle w:val="Hyperlink"/>
          <w:rFonts w:ascii="Open Sans" w:hAnsi="Open Sans" w:cs="Open Sans"/>
          <w:sz w:val="18"/>
          <w:szCs w:val="18"/>
        </w:rPr>
        <w:t xml:space="preserve">; </w:t>
      </w:r>
      <w:hyperlink r:id="rId17" w:history="1">
        <w:r w:rsidRPr="00615D53">
          <w:rPr>
            <w:rStyle w:val="Hyperlink"/>
            <w:rFonts w:ascii="Open Sans" w:hAnsi="Open Sans" w:cs="Open Sans"/>
            <w:sz w:val="18"/>
            <w:szCs w:val="18"/>
          </w:rPr>
          <w:t>https://www.isaca.de/sites/pf7360fd2c1.dev.team-wd.de/files/isaca_2017_implementation_guideline_isoiec27001_screen.pdf</w:t>
        </w:r>
      </w:hyperlink>
      <w:r w:rsidRPr="00615D53">
        <w:rPr>
          <w:rStyle w:val="Hyperlink"/>
          <w:rFonts w:ascii="Open Sans" w:hAnsi="Open Sans" w:cs="Open Sans"/>
          <w:sz w:val="18"/>
          <w:szCs w:val="18"/>
        </w:rPr>
        <w:t>; www.iso27001security.com/ISO27k_Guideline_on_ISMS_audit_v1.docx</w:t>
      </w:r>
    </w:p>
    <w:p w14:paraId="5AD445DC" w14:textId="1B1A801A" w:rsidR="0046280A" w:rsidRPr="00615D53" w:rsidRDefault="0046280A" w:rsidP="0046280A">
      <w:pPr>
        <w:pStyle w:val="ListParagraph"/>
        <w:numPr>
          <w:ilvl w:val="0"/>
          <w:numId w:val="8"/>
        </w:numPr>
        <w:rPr>
          <w:rFonts w:ascii="Open Sans" w:hAnsi="Open Sans" w:cs="Open Sans"/>
          <w:sz w:val="18"/>
          <w:szCs w:val="18"/>
        </w:rPr>
      </w:pPr>
      <w:r w:rsidRPr="00615D53">
        <w:rPr>
          <w:rFonts w:ascii="Open Sans" w:hAnsi="Open Sans" w:cs="Open Sans"/>
          <w:b/>
          <w:sz w:val="18"/>
          <w:szCs w:val="18"/>
        </w:rPr>
        <w:t>NYDFS:</w:t>
      </w:r>
      <w:r w:rsidRPr="00615D53">
        <w:rPr>
          <w:rFonts w:ascii="Open Sans" w:hAnsi="Open Sans" w:cs="Open Sans"/>
          <w:sz w:val="18"/>
          <w:szCs w:val="18"/>
        </w:rPr>
        <w:t xml:space="preserve"> </w:t>
      </w:r>
      <w:hyperlink r:id="rId18" w:history="1">
        <w:r w:rsidRPr="00615D53">
          <w:rPr>
            <w:rStyle w:val="Hyperlink"/>
            <w:rFonts w:ascii="Open Sans" w:hAnsi="Open Sans" w:cs="Open Sans"/>
            <w:sz w:val="18"/>
            <w:szCs w:val="18"/>
          </w:rPr>
          <w:t>https://www.dfs.ny.gov/legal/regulations/adoptions/dfsrf500txt.pdf</w:t>
        </w:r>
      </w:hyperlink>
    </w:p>
    <w:p w14:paraId="1C8900BC" w14:textId="77777777" w:rsidR="0046280A" w:rsidRPr="00615D53" w:rsidRDefault="0046280A" w:rsidP="0046280A">
      <w:pPr>
        <w:pStyle w:val="ListParagraph"/>
        <w:numPr>
          <w:ilvl w:val="0"/>
          <w:numId w:val="8"/>
        </w:numPr>
        <w:rPr>
          <w:rStyle w:val="Hyperlink"/>
          <w:rFonts w:ascii="Open Sans" w:hAnsi="Open Sans" w:cs="Open Sans"/>
          <w:color w:val="auto"/>
          <w:sz w:val="18"/>
          <w:szCs w:val="18"/>
          <w:u w:val="none"/>
        </w:rPr>
      </w:pPr>
      <w:r w:rsidRPr="00615D53">
        <w:rPr>
          <w:rFonts w:ascii="Open Sans" w:hAnsi="Open Sans" w:cs="Open Sans"/>
          <w:b/>
          <w:sz w:val="18"/>
          <w:szCs w:val="18"/>
        </w:rPr>
        <w:t>GDPR:</w:t>
      </w:r>
      <w:r w:rsidRPr="00615D53">
        <w:rPr>
          <w:rFonts w:ascii="Open Sans" w:hAnsi="Open Sans" w:cs="Open Sans"/>
          <w:sz w:val="18"/>
          <w:szCs w:val="18"/>
        </w:rPr>
        <w:t xml:space="preserve"> </w:t>
      </w:r>
      <w:hyperlink r:id="rId19" w:history="1">
        <w:r w:rsidRPr="00615D53">
          <w:rPr>
            <w:rStyle w:val="Hyperlink"/>
            <w:rFonts w:ascii="Open Sans" w:hAnsi="Open Sans" w:cs="Open Sans"/>
            <w:sz w:val="18"/>
            <w:szCs w:val="18"/>
          </w:rPr>
          <w:t>https://gdpr-info.eu/art-35-gdpr/</w:t>
        </w:r>
      </w:hyperlink>
      <w:r w:rsidRPr="00615D53">
        <w:rPr>
          <w:rFonts w:ascii="Open Sans" w:hAnsi="Open Sans" w:cs="Open Sans"/>
          <w:sz w:val="18"/>
          <w:szCs w:val="18"/>
        </w:rPr>
        <w:t xml:space="preserve">; </w:t>
      </w:r>
      <w:hyperlink r:id="rId20" w:history="1">
        <w:r w:rsidRPr="00615D53">
          <w:rPr>
            <w:rStyle w:val="Hyperlink"/>
            <w:rFonts w:ascii="Open Sans" w:hAnsi="Open Sans" w:cs="Open Sans"/>
            <w:sz w:val="18"/>
            <w:szCs w:val="18"/>
          </w:rPr>
          <w:t>www.gdpr.associates/gdpr-requirements/</w:t>
        </w:r>
      </w:hyperlink>
    </w:p>
    <w:p w14:paraId="4EEDF0C8" w14:textId="405E3842" w:rsidR="0046280A" w:rsidRPr="00615D53" w:rsidRDefault="0046280A" w:rsidP="0046280A">
      <w:pPr>
        <w:pStyle w:val="ListParagraph"/>
        <w:numPr>
          <w:ilvl w:val="0"/>
          <w:numId w:val="8"/>
        </w:numPr>
        <w:rPr>
          <w:rStyle w:val="Hyperlink"/>
          <w:rFonts w:ascii="Open Sans" w:hAnsi="Open Sans" w:cs="Open Sans"/>
          <w:color w:val="auto"/>
          <w:sz w:val="18"/>
          <w:szCs w:val="18"/>
          <w:u w:val="none"/>
        </w:rPr>
      </w:pPr>
      <w:r w:rsidRPr="00615D53">
        <w:rPr>
          <w:rFonts w:ascii="Open Sans" w:hAnsi="Open Sans" w:cs="Open Sans"/>
          <w:b/>
          <w:sz w:val="18"/>
          <w:szCs w:val="18"/>
        </w:rPr>
        <w:t xml:space="preserve">GLBA: </w:t>
      </w:r>
      <w:hyperlink r:id="rId21" w:history="1">
        <w:r w:rsidRPr="00615D53">
          <w:rPr>
            <w:rStyle w:val="Hyperlink"/>
            <w:rFonts w:ascii="Open Sans" w:hAnsi="Open Sans" w:cs="Open Sans"/>
            <w:sz w:val="18"/>
            <w:szCs w:val="18"/>
          </w:rPr>
          <w:t>https://www.sans.org/reading-room/whitepapers/auditing/conducting-electronic-information-risk-assessment-gramm-leach-bliley-act-compliance-1053</w:t>
        </w:r>
      </w:hyperlink>
      <w:r w:rsidRPr="00615D53">
        <w:rPr>
          <w:rFonts w:ascii="Open Sans" w:hAnsi="Open Sans" w:cs="Open Sans"/>
          <w:sz w:val="18"/>
          <w:szCs w:val="18"/>
        </w:rPr>
        <w:t xml:space="preserve">; </w:t>
      </w:r>
      <w:hyperlink r:id="rId22" w:history="1">
        <w:r w:rsidRPr="00615D53">
          <w:rPr>
            <w:rStyle w:val="Hyperlink"/>
            <w:rFonts w:ascii="Open Sans" w:hAnsi="Open Sans" w:cs="Open Sans"/>
            <w:sz w:val="18"/>
            <w:szCs w:val="18"/>
          </w:rPr>
          <w:t>https://www.occ.gov/news-issuances/bulletins/2001/bulletin-2001-35a.pdf</w:t>
        </w:r>
      </w:hyperlink>
    </w:p>
    <w:p w14:paraId="193B033F" w14:textId="1A742428" w:rsidR="0046280A" w:rsidRPr="00615D53" w:rsidRDefault="0046280A" w:rsidP="0046280A">
      <w:pPr>
        <w:pStyle w:val="ListParagraph"/>
        <w:numPr>
          <w:ilvl w:val="0"/>
          <w:numId w:val="8"/>
        </w:numPr>
        <w:rPr>
          <w:rStyle w:val="Hyperlink"/>
          <w:rFonts w:ascii="Open Sans" w:hAnsi="Open Sans" w:cs="Open Sans"/>
          <w:sz w:val="18"/>
          <w:szCs w:val="18"/>
        </w:rPr>
      </w:pPr>
      <w:r w:rsidRPr="00615D53">
        <w:rPr>
          <w:rFonts w:ascii="Open Sans" w:hAnsi="Open Sans" w:cs="Open Sans"/>
          <w:b/>
          <w:sz w:val="18"/>
          <w:szCs w:val="18"/>
        </w:rPr>
        <w:t>FIPS 200</w:t>
      </w:r>
      <w:r w:rsidRPr="00615D53">
        <w:rPr>
          <w:rFonts w:ascii="Open Sans" w:hAnsi="Open Sans" w:cs="Open Sans"/>
          <w:sz w:val="18"/>
          <w:szCs w:val="18"/>
        </w:rPr>
        <w:t xml:space="preserve">: </w:t>
      </w:r>
      <w:hyperlink r:id="rId23" w:history="1">
        <w:r w:rsidRPr="00615D53">
          <w:rPr>
            <w:rStyle w:val="Hyperlink"/>
            <w:rFonts w:ascii="Open Sans" w:hAnsi="Open Sans" w:cs="Open Sans"/>
            <w:sz w:val="18"/>
            <w:szCs w:val="18"/>
          </w:rPr>
          <w:t>https://nvlpubs.nist.gov/nistpubs/FIPS/NIST.FIPS.200.pdf</w:t>
        </w:r>
      </w:hyperlink>
    </w:p>
    <w:p w14:paraId="07F85285" w14:textId="77777777" w:rsidR="0046280A" w:rsidRPr="00615D53" w:rsidRDefault="0046280A" w:rsidP="0046280A">
      <w:pPr>
        <w:numPr>
          <w:ilvl w:val="0"/>
          <w:numId w:val="8"/>
        </w:numPr>
        <w:rPr>
          <w:rStyle w:val="Hyperlink"/>
          <w:rFonts w:ascii="Open Sans" w:hAnsi="Open Sans" w:cs="Open Sans"/>
          <w:sz w:val="18"/>
          <w:szCs w:val="18"/>
        </w:rPr>
      </w:pPr>
      <w:r w:rsidRPr="00615D53">
        <w:rPr>
          <w:rFonts w:ascii="Open Sans" w:hAnsi="Open Sans" w:cs="Open Sans"/>
          <w:b/>
          <w:sz w:val="18"/>
          <w:szCs w:val="18"/>
        </w:rPr>
        <w:t>FFIEC</w:t>
      </w:r>
      <w:r w:rsidRPr="00615D53">
        <w:rPr>
          <w:rFonts w:ascii="Open Sans" w:hAnsi="Open Sans" w:cs="Open Sans"/>
          <w:sz w:val="18"/>
          <w:szCs w:val="18"/>
        </w:rPr>
        <w:t xml:space="preserve">: </w:t>
      </w:r>
      <w:hyperlink r:id="rId24" w:history="1">
        <w:r w:rsidRPr="00615D53">
          <w:rPr>
            <w:rStyle w:val="Hyperlink"/>
            <w:rFonts w:ascii="Open Sans" w:hAnsi="Open Sans" w:cs="Open Sans"/>
            <w:sz w:val="18"/>
            <w:szCs w:val="18"/>
          </w:rPr>
          <w:t>https://ithandbook.ffiec.gov/it-booklets/management/iii-it-risk-management.aspx</w:t>
        </w:r>
      </w:hyperlink>
    </w:p>
    <w:p w14:paraId="5C82687E" w14:textId="3DAEECEE" w:rsidR="0046280A" w:rsidRPr="00615D53" w:rsidRDefault="0046280A" w:rsidP="0046280A">
      <w:pPr>
        <w:pStyle w:val="ListParagraph"/>
        <w:numPr>
          <w:ilvl w:val="0"/>
          <w:numId w:val="8"/>
        </w:numPr>
        <w:rPr>
          <w:rStyle w:val="Hyperlink"/>
          <w:rFonts w:ascii="Open Sans" w:hAnsi="Open Sans" w:cs="Open Sans"/>
          <w:color w:val="auto"/>
          <w:sz w:val="18"/>
          <w:szCs w:val="18"/>
          <w:u w:val="none"/>
        </w:rPr>
      </w:pPr>
      <w:r w:rsidRPr="00615D53">
        <w:rPr>
          <w:rFonts w:ascii="Open Sans" w:hAnsi="Open Sans" w:cs="Open Sans"/>
          <w:b/>
          <w:sz w:val="18"/>
          <w:szCs w:val="18"/>
        </w:rPr>
        <w:t xml:space="preserve">HITRUST CSF: </w:t>
      </w:r>
      <w:hyperlink r:id="rId25" w:history="1">
        <w:r w:rsidRPr="00615D53">
          <w:rPr>
            <w:rStyle w:val="Hyperlink"/>
            <w:rFonts w:ascii="Open Sans" w:hAnsi="Open Sans" w:cs="Open Sans"/>
            <w:sz w:val="18"/>
            <w:szCs w:val="18"/>
          </w:rPr>
          <w:t>https://hitrustalliance.net/</w:t>
        </w:r>
      </w:hyperlink>
      <w:r w:rsidRPr="00615D53">
        <w:rPr>
          <w:rFonts w:ascii="Open Sans" w:hAnsi="Open Sans" w:cs="Open Sans"/>
          <w:sz w:val="18"/>
          <w:szCs w:val="18"/>
        </w:rPr>
        <w:t xml:space="preserve">; </w:t>
      </w:r>
      <w:hyperlink r:id="rId26" w:history="1">
        <w:r w:rsidRPr="00615D53">
          <w:rPr>
            <w:rStyle w:val="Hyperlink"/>
            <w:rFonts w:ascii="Open Sans" w:hAnsi="Open Sans" w:cs="Open Sans"/>
            <w:sz w:val="18"/>
            <w:szCs w:val="18"/>
          </w:rPr>
          <w:t>https://hitrustalliance.net/documents/mycsf/mycsf_information/MyCSFRiskAssessment.pdf</w:t>
        </w:r>
      </w:hyperlink>
    </w:p>
    <w:p w14:paraId="11EFA21D" w14:textId="77777777" w:rsidR="0046280A" w:rsidRPr="00615D53" w:rsidRDefault="0046280A" w:rsidP="0046280A">
      <w:pPr>
        <w:pStyle w:val="ListParagraph"/>
        <w:numPr>
          <w:ilvl w:val="0"/>
          <w:numId w:val="8"/>
        </w:numPr>
        <w:rPr>
          <w:rFonts w:ascii="Open Sans" w:hAnsi="Open Sans" w:cs="Open Sans"/>
          <w:sz w:val="18"/>
          <w:szCs w:val="18"/>
        </w:rPr>
      </w:pPr>
      <w:r w:rsidRPr="00615D53">
        <w:rPr>
          <w:rFonts w:ascii="Open Sans" w:hAnsi="Open Sans" w:cs="Open Sans"/>
          <w:b/>
          <w:sz w:val="18"/>
          <w:szCs w:val="18"/>
        </w:rPr>
        <w:t>HIPAA Privacy Rule</w:t>
      </w:r>
      <w:r w:rsidRPr="00615D53">
        <w:rPr>
          <w:rFonts w:ascii="Open Sans" w:hAnsi="Open Sans" w:cs="Open Sans"/>
          <w:sz w:val="18"/>
          <w:szCs w:val="18"/>
        </w:rPr>
        <w:t xml:space="preserve">: </w:t>
      </w:r>
      <w:hyperlink r:id="rId27" w:history="1">
        <w:r w:rsidRPr="00615D53">
          <w:rPr>
            <w:rStyle w:val="Hyperlink"/>
            <w:rFonts w:ascii="Open Sans" w:hAnsi="Open Sans" w:cs="Open Sans"/>
            <w:sz w:val="18"/>
            <w:szCs w:val="18"/>
          </w:rPr>
          <w:t>https://www.hipaajournal.com/hipaa-risk-assessment/</w:t>
        </w:r>
      </w:hyperlink>
    </w:p>
    <w:p w14:paraId="312ADB13" w14:textId="02669A6C" w:rsidR="0046280A" w:rsidRPr="00615D53" w:rsidRDefault="0046280A" w:rsidP="0046280A">
      <w:pPr>
        <w:pStyle w:val="ListParagraph"/>
        <w:numPr>
          <w:ilvl w:val="0"/>
          <w:numId w:val="8"/>
        </w:numPr>
        <w:rPr>
          <w:rFonts w:ascii="Open Sans" w:hAnsi="Open Sans" w:cs="Open Sans"/>
          <w:color w:val="0000FF"/>
          <w:sz w:val="18"/>
          <w:szCs w:val="18"/>
          <w:u w:val="single"/>
        </w:rPr>
      </w:pPr>
      <w:r w:rsidRPr="00615D53">
        <w:rPr>
          <w:rFonts w:ascii="Open Sans" w:hAnsi="Open Sans" w:cs="Open Sans"/>
          <w:b/>
          <w:sz w:val="18"/>
          <w:szCs w:val="18"/>
        </w:rPr>
        <w:t>HIPAA Security Rule</w:t>
      </w:r>
      <w:r w:rsidRPr="00615D53">
        <w:rPr>
          <w:rFonts w:ascii="Open Sans" w:hAnsi="Open Sans" w:cs="Open Sans"/>
          <w:sz w:val="18"/>
          <w:szCs w:val="18"/>
        </w:rPr>
        <w:t xml:space="preserve">: </w:t>
      </w:r>
      <w:r w:rsidRPr="00615D53">
        <w:rPr>
          <w:rStyle w:val="Hyperlink"/>
          <w:rFonts w:ascii="Open Sans" w:hAnsi="Open Sans" w:cs="Open Sans"/>
          <w:sz w:val="18"/>
          <w:szCs w:val="18"/>
        </w:rPr>
        <w:t xml:space="preserve">https://www.hhs.gov/hipaa/for-professionals/security/guidance/guidance-risk-analysis/index.html?language=es#1951 </w:t>
      </w:r>
    </w:p>
    <w:p w14:paraId="542325A4" w14:textId="77777777" w:rsidR="0046280A" w:rsidRPr="00615D53" w:rsidRDefault="0046280A" w:rsidP="0046280A">
      <w:pPr>
        <w:pStyle w:val="ListParagraph"/>
        <w:numPr>
          <w:ilvl w:val="0"/>
          <w:numId w:val="8"/>
        </w:numPr>
        <w:rPr>
          <w:rFonts w:ascii="Open Sans" w:hAnsi="Open Sans" w:cs="Open Sans"/>
          <w:sz w:val="18"/>
          <w:szCs w:val="18"/>
        </w:rPr>
      </w:pPr>
      <w:r w:rsidRPr="00615D53">
        <w:rPr>
          <w:rFonts w:ascii="Open Sans" w:hAnsi="Open Sans" w:cs="Open Sans"/>
          <w:b/>
          <w:sz w:val="18"/>
          <w:szCs w:val="18"/>
        </w:rPr>
        <w:t>SSAE 18</w:t>
      </w:r>
      <w:r w:rsidRPr="00615D53">
        <w:rPr>
          <w:rFonts w:ascii="Open Sans" w:hAnsi="Open Sans" w:cs="Open Sans"/>
          <w:sz w:val="18"/>
          <w:szCs w:val="18"/>
        </w:rPr>
        <w:t xml:space="preserve">: </w:t>
      </w:r>
      <w:hyperlink r:id="rId28" w:history="1">
        <w:r w:rsidRPr="00615D53">
          <w:rPr>
            <w:rStyle w:val="Hyperlink"/>
            <w:rFonts w:ascii="Open Sans" w:hAnsi="Open Sans" w:cs="Open Sans"/>
            <w:sz w:val="18"/>
            <w:szCs w:val="18"/>
          </w:rPr>
          <w:t>https://www.aicpa.org/content/dam/aicpa/research/standards/auditattest/downloadabledocuments/ssae-no-18.pdf</w:t>
        </w:r>
      </w:hyperlink>
    </w:p>
    <w:p w14:paraId="543C2E8A" w14:textId="3AC9DA1F" w:rsidR="00FA7794" w:rsidRPr="00615D53" w:rsidRDefault="0046280A" w:rsidP="009A0322">
      <w:pPr>
        <w:pStyle w:val="ListParagraph"/>
        <w:numPr>
          <w:ilvl w:val="0"/>
          <w:numId w:val="8"/>
        </w:numPr>
        <w:rPr>
          <w:rFonts w:ascii="Open Sans" w:hAnsi="Open Sans" w:cs="Open Sans"/>
          <w:sz w:val="18"/>
          <w:szCs w:val="18"/>
        </w:rPr>
      </w:pPr>
      <w:bookmarkStart w:id="2" w:name="_GoBack"/>
      <w:bookmarkEnd w:id="2"/>
      <w:r w:rsidRPr="00615D53">
        <w:rPr>
          <w:rFonts w:ascii="Open Sans" w:hAnsi="Open Sans" w:cs="Open Sans"/>
          <w:b/>
          <w:sz w:val="18"/>
          <w:szCs w:val="18"/>
        </w:rPr>
        <w:t>FHFA</w:t>
      </w:r>
      <w:r w:rsidRPr="00615D53">
        <w:rPr>
          <w:rFonts w:ascii="Open Sans" w:hAnsi="Open Sans" w:cs="Open Sans"/>
          <w:sz w:val="18"/>
          <w:szCs w:val="18"/>
        </w:rPr>
        <w:t xml:space="preserve">: </w:t>
      </w:r>
      <w:hyperlink r:id="rId29" w:history="1">
        <w:r w:rsidRPr="00615D53">
          <w:rPr>
            <w:rStyle w:val="Hyperlink"/>
            <w:rFonts w:ascii="Open Sans" w:hAnsi="Open Sans" w:cs="Open Sans"/>
            <w:sz w:val="18"/>
            <w:szCs w:val="18"/>
          </w:rPr>
          <w:t>https://www.fhfa.gov/SupervisionRegulation/Documents/Information_Technology_Risk_Management_Program_Module_Final_Version_1.1.pdf</w:t>
        </w:r>
      </w:hyperlink>
    </w:p>
    <w:sectPr w:rsidR="00FA7794" w:rsidRPr="00615D53" w:rsidSect="00860148">
      <w:headerReference w:type="default" r:id="rId30"/>
      <w:footerReference w:type="default" r:id="rId3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931B" w14:textId="77777777" w:rsidR="007C6888" w:rsidRDefault="007C6888" w:rsidP="006F1B13">
      <w:r>
        <w:separator/>
      </w:r>
    </w:p>
  </w:endnote>
  <w:endnote w:type="continuationSeparator" w:id="0">
    <w:p w14:paraId="0932B16A" w14:textId="77777777" w:rsidR="007C6888" w:rsidRDefault="007C6888" w:rsidP="006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3ECD" w14:textId="659F6746" w:rsidR="000A4F3A" w:rsidRPr="009F548F" w:rsidRDefault="009F548F">
    <w:pPr>
      <w:pStyle w:val="Footer"/>
      <w:rPr>
        <w:rFonts w:ascii="Shruti" w:hAnsi="Shruti" w:cs="Shruti"/>
        <w:sz w:val="18"/>
      </w:rPr>
    </w:pPr>
    <w:r>
      <w:rPr>
        <w:rFonts w:ascii="Open Sans Light" w:hAnsi="Open Sans Light" w:cs="Open Sans Light"/>
        <w:color w:val="1F3864" w:themeColor="accent1" w:themeShade="80"/>
        <w:sz w:val="19"/>
        <w:szCs w:val="19"/>
      </w:rPr>
      <w:t>Copyright © 2019 FAIR Institute – All rights reserved</w:t>
    </w:r>
    <w:r w:rsidR="000A4F3A" w:rsidRPr="009F548F">
      <w:rPr>
        <w:rFonts w:ascii="Shruti" w:hAnsi="Shruti" w:cs="Shruti"/>
        <w:sz w:val="18"/>
      </w:rPr>
      <w:tab/>
    </w:r>
    <w:r w:rsidR="000A4F3A" w:rsidRPr="009F548F">
      <w:rPr>
        <w:rFonts w:ascii="Shruti" w:hAnsi="Shruti" w:cs="Shruti"/>
        <w:sz w:val="18"/>
      </w:rPr>
      <w:tab/>
    </w:r>
    <w:r w:rsidR="000A4F3A" w:rsidRPr="009F548F">
      <w:rPr>
        <w:rFonts w:ascii="Shruti" w:hAnsi="Shruti" w:cs="Shruti"/>
        <w:sz w:val="18"/>
      </w:rPr>
      <w:tab/>
    </w:r>
    <w:r w:rsidR="000A4F3A" w:rsidRPr="009F548F">
      <w:rPr>
        <w:rFonts w:ascii="Shruti" w:hAnsi="Shruti" w:cs="Shruti"/>
        <w:sz w:val="18"/>
      </w:rPr>
      <w:tab/>
    </w:r>
    <w:r w:rsidR="000A4F3A" w:rsidRPr="009F548F">
      <w:rPr>
        <w:rFonts w:ascii="Shruti" w:hAnsi="Shruti" w:cs="Shruti"/>
        <w:sz w:val="18"/>
      </w:rPr>
      <w:tab/>
    </w:r>
    <w:r w:rsidR="000A4F3A" w:rsidRPr="009F548F">
      <w:rPr>
        <w:rFonts w:ascii="Shruti" w:hAnsi="Shruti" w:cs="Shruti"/>
        <w:sz w:val="18"/>
      </w:rPr>
      <w:tab/>
    </w:r>
    <w:r w:rsidR="000A4F3A" w:rsidRPr="009F548F">
      <w:rPr>
        <w:rFonts w:ascii="Shruti" w:hAnsi="Shruti" w:cs="Shrut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5ED4" w14:textId="77777777" w:rsidR="007C6888" w:rsidRDefault="007C6888" w:rsidP="006F1B13">
      <w:r>
        <w:separator/>
      </w:r>
    </w:p>
  </w:footnote>
  <w:footnote w:type="continuationSeparator" w:id="0">
    <w:p w14:paraId="433993ED" w14:textId="77777777" w:rsidR="007C6888" w:rsidRDefault="007C6888" w:rsidP="006F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4251" w14:textId="7EF464B0" w:rsidR="00802FB7" w:rsidRDefault="00802FB7" w:rsidP="009F54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496"/>
    <w:multiLevelType w:val="multilevel"/>
    <w:tmpl w:val="F39E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004F"/>
    <w:multiLevelType w:val="hybridMultilevel"/>
    <w:tmpl w:val="F1086D72"/>
    <w:lvl w:ilvl="0" w:tplc="38406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4FEE"/>
    <w:multiLevelType w:val="multilevel"/>
    <w:tmpl w:val="2E22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2570C"/>
    <w:multiLevelType w:val="hybridMultilevel"/>
    <w:tmpl w:val="26E802C4"/>
    <w:lvl w:ilvl="0" w:tplc="6F4E9D2C">
      <w:start w:val="15"/>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B8B"/>
    <w:multiLevelType w:val="multilevel"/>
    <w:tmpl w:val="11D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D0DCF"/>
    <w:multiLevelType w:val="multilevel"/>
    <w:tmpl w:val="071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F3B13"/>
    <w:multiLevelType w:val="hybridMultilevel"/>
    <w:tmpl w:val="9594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115B"/>
    <w:multiLevelType w:val="hybridMultilevel"/>
    <w:tmpl w:val="FCE69ABC"/>
    <w:lvl w:ilvl="0" w:tplc="558E8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8351E"/>
    <w:multiLevelType w:val="hybridMultilevel"/>
    <w:tmpl w:val="1A42BA0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39CF7E5A"/>
    <w:multiLevelType w:val="multilevel"/>
    <w:tmpl w:val="34C6F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E4123"/>
    <w:multiLevelType w:val="hybridMultilevel"/>
    <w:tmpl w:val="063A28BC"/>
    <w:lvl w:ilvl="0" w:tplc="2E387418">
      <w:start w:val="1"/>
      <w:numFmt w:val="bullet"/>
      <w:lvlText w:val=""/>
      <w:lvlJc w:val="left"/>
      <w:pPr>
        <w:ind w:left="90" w:hanging="360"/>
      </w:pPr>
      <w:rPr>
        <w:rFonts w:ascii="Symbol" w:hAnsi="Symbol" w:hint="default"/>
        <w:color w:val="000000" w:themeColor="text1"/>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45505A4A"/>
    <w:multiLevelType w:val="multilevel"/>
    <w:tmpl w:val="302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21C78"/>
    <w:multiLevelType w:val="hybridMultilevel"/>
    <w:tmpl w:val="DF4A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823556"/>
    <w:multiLevelType w:val="hybridMultilevel"/>
    <w:tmpl w:val="C082F0B0"/>
    <w:lvl w:ilvl="0" w:tplc="E286F102">
      <w:start w:val="1"/>
      <w:numFmt w:val="bullet"/>
      <w:lvlText w:val=""/>
      <w:lvlJc w:val="left"/>
      <w:pPr>
        <w:ind w:left="720" w:hanging="360"/>
      </w:pPr>
      <w:rPr>
        <w:rFonts w:ascii="Symbol" w:hAnsi="Symbol" w:hint="default"/>
        <w:caps w:val="0"/>
        <w:smallCaps w:val="0"/>
        <w:strike w:val="0"/>
        <w:dstrike w:val="0"/>
        <w:outline w:val="0"/>
        <w:emboss w:val="0"/>
        <w:imprint w:val="0"/>
        <w:color w:val="auto"/>
        <w:spacing w:val="0"/>
        <w:w w:val="100"/>
        <w:kern w:val="0"/>
        <w:position w:val="-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C6BA6"/>
    <w:multiLevelType w:val="multilevel"/>
    <w:tmpl w:val="142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7228E9"/>
    <w:multiLevelType w:val="hybridMultilevel"/>
    <w:tmpl w:val="5962833E"/>
    <w:lvl w:ilvl="0" w:tplc="4A9E0118">
      <w:start w:val="5"/>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77A26"/>
    <w:multiLevelType w:val="multilevel"/>
    <w:tmpl w:val="949E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42BF8"/>
    <w:multiLevelType w:val="hybridMultilevel"/>
    <w:tmpl w:val="033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03DC2"/>
    <w:multiLevelType w:val="hybridMultilevel"/>
    <w:tmpl w:val="14B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B4A67"/>
    <w:multiLevelType w:val="multilevel"/>
    <w:tmpl w:val="30D2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378A7"/>
    <w:multiLevelType w:val="multilevel"/>
    <w:tmpl w:val="88B043EA"/>
    <w:lvl w:ilvl="0">
      <w:start w:val="1"/>
      <w:numFmt w:val="lowerLetter"/>
      <w:lvlText w:val="%1."/>
      <w:lvlJc w:val="left"/>
      <w:pPr>
        <w:ind w:left="360" w:hanging="360"/>
      </w:pPr>
      <w:rPr>
        <w:rFonts w:asciiTheme="majorHAnsi" w:eastAsia="Times New Roman" w:hAnsiTheme="majorHAnsi" w:cstheme="majorHAns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D934995"/>
    <w:multiLevelType w:val="hybridMultilevel"/>
    <w:tmpl w:val="191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8"/>
  </w:num>
  <w:num w:numId="5">
    <w:abstractNumId w:val="18"/>
  </w:num>
  <w:num w:numId="6">
    <w:abstractNumId w:val="14"/>
  </w:num>
  <w:num w:numId="7">
    <w:abstractNumId w:val="12"/>
  </w:num>
  <w:num w:numId="8">
    <w:abstractNumId w:val="10"/>
  </w:num>
  <w:num w:numId="9">
    <w:abstractNumId w:val="17"/>
  </w:num>
  <w:num w:numId="10">
    <w:abstractNumId w:val="16"/>
  </w:num>
  <w:num w:numId="11">
    <w:abstractNumId w:val="4"/>
  </w:num>
  <w:num w:numId="12">
    <w:abstractNumId w:val="20"/>
  </w:num>
  <w:num w:numId="13">
    <w:abstractNumId w:val="1"/>
  </w:num>
  <w:num w:numId="14">
    <w:abstractNumId w:val="0"/>
  </w:num>
  <w:num w:numId="15">
    <w:abstractNumId w:val="9"/>
  </w:num>
  <w:num w:numId="16">
    <w:abstractNumId w:val="19"/>
  </w:num>
  <w:num w:numId="17">
    <w:abstractNumId w:val="15"/>
  </w:num>
  <w:num w:numId="18">
    <w:abstractNumId w:val="11"/>
  </w:num>
  <w:num w:numId="19">
    <w:abstractNumId w:val="7"/>
  </w:num>
  <w:num w:numId="20">
    <w:abstractNumId w:val="3"/>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61"/>
    <w:rsid w:val="00001E7A"/>
    <w:rsid w:val="00005976"/>
    <w:rsid w:val="0001249B"/>
    <w:rsid w:val="000244BA"/>
    <w:rsid w:val="0003255D"/>
    <w:rsid w:val="00035D0B"/>
    <w:rsid w:val="00081150"/>
    <w:rsid w:val="000A21E4"/>
    <w:rsid w:val="000A4F3A"/>
    <w:rsid w:val="000B1AD1"/>
    <w:rsid w:val="000B737C"/>
    <w:rsid w:val="000E4F53"/>
    <w:rsid w:val="000F5C3F"/>
    <w:rsid w:val="001047A8"/>
    <w:rsid w:val="00115916"/>
    <w:rsid w:val="001218EC"/>
    <w:rsid w:val="0012449A"/>
    <w:rsid w:val="00134C8D"/>
    <w:rsid w:val="00175BFF"/>
    <w:rsid w:val="00177A2E"/>
    <w:rsid w:val="00193826"/>
    <w:rsid w:val="001A2B08"/>
    <w:rsid w:val="001F7149"/>
    <w:rsid w:val="00202A79"/>
    <w:rsid w:val="0020369A"/>
    <w:rsid w:val="00221FAA"/>
    <w:rsid w:val="00223711"/>
    <w:rsid w:val="00230C5E"/>
    <w:rsid w:val="00235DEE"/>
    <w:rsid w:val="00242478"/>
    <w:rsid w:val="00253030"/>
    <w:rsid w:val="00256212"/>
    <w:rsid w:val="00273B65"/>
    <w:rsid w:val="00276B1F"/>
    <w:rsid w:val="00280DCB"/>
    <w:rsid w:val="0028515E"/>
    <w:rsid w:val="00287641"/>
    <w:rsid w:val="002A4C35"/>
    <w:rsid w:val="002A5FA8"/>
    <w:rsid w:val="002B3ED6"/>
    <w:rsid w:val="002E0516"/>
    <w:rsid w:val="002E3BDA"/>
    <w:rsid w:val="002F41DD"/>
    <w:rsid w:val="002F68EA"/>
    <w:rsid w:val="002F7EC0"/>
    <w:rsid w:val="00316645"/>
    <w:rsid w:val="0033017A"/>
    <w:rsid w:val="00336292"/>
    <w:rsid w:val="00340BDC"/>
    <w:rsid w:val="00341630"/>
    <w:rsid w:val="00347B0E"/>
    <w:rsid w:val="0036230D"/>
    <w:rsid w:val="00367829"/>
    <w:rsid w:val="003703C7"/>
    <w:rsid w:val="0037648D"/>
    <w:rsid w:val="003A7649"/>
    <w:rsid w:val="003B0C67"/>
    <w:rsid w:val="003C1625"/>
    <w:rsid w:val="003D45BC"/>
    <w:rsid w:val="003E3463"/>
    <w:rsid w:val="003F3532"/>
    <w:rsid w:val="00401D29"/>
    <w:rsid w:val="00422AA4"/>
    <w:rsid w:val="004247DD"/>
    <w:rsid w:val="0043192F"/>
    <w:rsid w:val="00441111"/>
    <w:rsid w:val="00447041"/>
    <w:rsid w:val="00455B03"/>
    <w:rsid w:val="0046280A"/>
    <w:rsid w:val="0047181F"/>
    <w:rsid w:val="00472712"/>
    <w:rsid w:val="00484161"/>
    <w:rsid w:val="00487E4A"/>
    <w:rsid w:val="004A1C72"/>
    <w:rsid w:val="004A27C7"/>
    <w:rsid w:val="004C022D"/>
    <w:rsid w:val="004C0380"/>
    <w:rsid w:val="004C33AD"/>
    <w:rsid w:val="004C45D7"/>
    <w:rsid w:val="004C7F35"/>
    <w:rsid w:val="004D2BF1"/>
    <w:rsid w:val="004D7D1D"/>
    <w:rsid w:val="004F672C"/>
    <w:rsid w:val="00507647"/>
    <w:rsid w:val="00510513"/>
    <w:rsid w:val="005114B7"/>
    <w:rsid w:val="0051312F"/>
    <w:rsid w:val="00514641"/>
    <w:rsid w:val="0052627C"/>
    <w:rsid w:val="00545BA5"/>
    <w:rsid w:val="005524DD"/>
    <w:rsid w:val="00563430"/>
    <w:rsid w:val="005722AC"/>
    <w:rsid w:val="005856C1"/>
    <w:rsid w:val="00595A41"/>
    <w:rsid w:val="00597944"/>
    <w:rsid w:val="005A0B88"/>
    <w:rsid w:val="005B46DD"/>
    <w:rsid w:val="005B53C1"/>
    <w:rsid w:val="005B5E1B"/>
    <w:rsid w:val="005C05D5"/>
    <w:rsid w:val="005C71E9"/>
    <w:rsid w:val="005D2D4D"/>
    <w:rsid w:val="005E50B3"/>
    <w:rsid w:val="006025B1"/>
    <w:rsid w:val="00606EF2"/>
    <w:rsid w:val="006102B3"/>
    <w:rsid w:val="00615D53"/>
    <w:rsid w:val="0062660B"/>
    <w:rsid w:val="00636A72"/>
    <w:rsid w:val="006428BA"/>
    <w:rsid w:val="00644279"/>
    <w:rsid w:val="00655246"/>
    <w:rsid w:val="00656AFE"/>
    <w:rsid w:val="00670E14"/>
    <w:rsid w:val="00672CE5"/>
    <w:rsid w:val="00675BF5"/>
    <w:rsid w:val="00683802"/>
    <w:rsid w:val="0069460B"/>
    <w:rsid w:val="006A1B17"/>
    <w:rsid w:val="006A5987"/>
    <w:rsid w:val="006B44D4"/>
    <w:rsid w:val="006B7B81"/>
    <w:rsid w:val="006C3F63"/>
    <w:rsid w:val="006F1B13"/>
    <w:rsid w:val="007106A9"/>
    <w:rsid w:val="007231D1"/>
    <w:rsid w:val="00723F35"/>
    <w:rsid w:val="0073260A"/>
    <w:rsid w:val="0074319B"/>
    <w:rsid w:val="00747118"/>
    <w:rsid w:val="00751890"/>
    <w:rsid w:val="00752188"/>
    <w:rsid w:val="00762E0F"/>
    <w:rsid w:val="00766962"/>
    <w:rsid w:val="00767BE7"/>
    <w:rsid w:val="007A16A7"/>
    <w:rsid w:val="007B14AE"/>
    <w:rsid w:val="007C6888"/>
    <w:rsid w:val="007E6A76"/>
    <w:rsid w:val="007F33DF"/>
    <w:rsid w:val="008007C9"/>
    <w:rsid w:val="00800B0F"/>
    <w:rsid w:val="00802FB7"/>
    <w:rsid w:val="008128CC"/>
    <w:rsid w:val="008166A7"/>
    <w:rsid w:val="008216E4"/>
    <w:rsid w:val="00821ED5"/>
    <w:rsid w:val="00832334"/>
    <w:rsid w:val="00843748"/>
    <w:rsid w:val="00845878"/>
    <w:rsid w:val="00860148"/>
    <w:rsid w:val="00860303"/>
    <w:rsid w:val="00881E21"/>
    <w:rsid w:val="00885A66"/>
    <w:rsid w:val="00885B9C"/>
    <w:rsid w:val="00890491"/>
    <w:rsid w:val="0089404A"/>
    <w:rsid w:val="00895699"/>
    <w:rsid w:val="008A1220"/>
    <w:rsid w:val="008B4EA0"/>
    <w:rsid w:val="008C2E2A"/>
    <w:rsid w:val="008C4478"/>
    <w:rsid w:val="008E3B84"/>
    <w:rsid w:val="008E6001"/>
    <w:rsid w:val="008F0D6B"/>
    <w:rsid w:val="008F1CF7"/>
    <w:rsid w:val="008F5CE9"/>
    <w:rsid w:val="00905AD4"/>
    <w:rsid w:val="009142AC"/>
    <w:rsid w:val="0091651D"/>
    <w:rsid w:val="00916663"/>
    <w:rsid w:val="00920AA1"/>
    <w:rsid w:val="009232C0"/>
    <w:rsid w:val="00933990"/>
    <w:rsid w:val="00945B6D"/>
    <w:rsid w:val="00953153"/>
    <w:rsid w:val="009573CB"/>
    <w:rsid w:val="00962BAD"/>
    <w:rsid w:val="00994A16"/>
    <w:rsid w:val="009A0322"/>
    <w:rsid w:val="009B312B"/>
    <w:rsid w:val="009B5D84"/>
    <w:rsid w:val="009D7561"/>
    <w:rsid w:val="009E20A5"/>
    <w:rsid w:val="009E253B"/>
    <w:rsid w:val="009F548F"/>
    <w:rsid w:val="00A006F7"/>
    <w:rsid w:val="00A064E4"/>
    <w:rsid w:val="00A15BED"/>
    <w:rsid w:val="00A46F30"/>
    <w:rsid w:val="00A51869"/>
    <w:rsid w:val="00A65AE6"/>
    <w:rsid w:val="00A94260"/>
    <w:rsid w:val="00AB0493"/>
    <w:rsid w:val="00AC36E4"/>
    <w:rsid w:val="00AC5C62"/>
    <w:rsid w:val="00AD7251"/>
    <w:rsid w:val="00AD7CC9"/>
    <w:rsid w:val="00AE7AA2"/>
    <w:rsid w:val="00AF7D34"/>
    <w:rsid w:val="00B008B1"/>
    <w:rsid w:val="00B11545"/>
    <w:rsid w:val="00B159AF"/>
    <w:rsid w:val="00B1701A"/>
    <w:rsid w:val="00B200D0"/>
    <w:rsid w:val="00B24BEB"/>
    <w:rsid w:val="00B3238E"/>
    <w:rsid w:val="00B379F0"/>
    <w:rsid w:val="00B44D18"/>
    <w:rsid w:val="00B56DB4"/>
    <w:rsid w:val="00B60E02"/>
    <w:rsid w:val="00B61F34"/>
    <w:rsid w:val="00B73603"/>
    <w:rsid w:val="00B73FCC"/>
    <w:rsid w:val="00B81F53"/>
    <w:rsid w:val="00B82A40"/>
    <w:rsid w:val="00B84AEE"/>
    <w:rsid w:val="00B86066"/>
    <w:rsid w:val="00B8714F"/>
    <w:rsid w:val="00BA61DE"/>
    <w:rsid w:val="00BA6718"/>
    <w:rsid w:val="00BB138D"/>
    <w:rsid w:val="00BC67CD"/>
    <w:rsid w:val="00BE7520"/>
    <w:rsid w:val="00BF7A9C"/>
    <w:rsid w:val="00C0042C"/>
    <w:rsid w:val="00C02409"/>
    <w:rsid w:val="00C038C9"/>
    <w:rsid w:val="00C046DE"/>
    <w:rsid w:val="00C117F8"/>
    <w:rsid w:val="00C125D4"/>
    <w:rsid w:val="00C2418C"/>
    <w:rsid w:val="00C25C4B"/>
    <w:rsid w:val="00C30C8C"/>
    <w:rsid w:val="00C34D06"/>
    <w:rsid w:val="00C41344"/>
    <w:rsid w:val="00C4263C"/>
    <w:rsid w:val="00C53CEE"/>
    <w:rsid w:val="00C94C76"/>
    <w:rsid w:val="00CC755D"/>
    <w:rsid w:val="00CD3A13"/>
    <w:rsid w:val="00CD4BF8"/>
    <w:rsid w:val="00CE2470"/>
    <w:rsid w:val="00D23653"/>
    <w:rsid w:val="00D359A0"/>
    <w:rsid w:val="00D4598B"/>
    <w:rsid w:val="00D52D67"/>
    <w:rsid w:val="00D77652"/>
    <w:rsid w:val="00D77B81"/>
    <w:rsid w:val="00D83A84"/>
    <w:rsid w:val="00D84937"/>
    <w:rsid w:val="00D9157F"/>
    <w:rsid w:val="00D93959"/>
    <w:rsid w:val="00D95569"/>
    <w:rsid w:val="00DA5BE0"/>
    <w:rsid w:val="00DB1212"/>
    <w:rsid w:val="00DB1F24"/>
    <w:rsid w:val="00DB2088"/>
    <w:rsid w:val="00DB70D4"/>
    <w:rsid w:val="00DC1C59"/>
    <w:rsid w:val="00DD495E"/>
    <w:rsid w:val="00DD4F2E"/>
    <w:rsid w:val="00DD4F92"/>
    <w:rsid w:val="00DE33C5"/>
    <w:rsid w:val="00DE4887"/>
    <w:rsid w:val="00DF7A82"/>
    <w:rsid w:val="00E34988"/>
    <w:rsid w:val="00E41B9C"/>
    <w:rsid w:val="00E43C41"/>
    <w:rsid w:val="00E61E33"/>
    <w:rsid w:val="00E6319D"/>
    <w:rsid w:val="00E64510"/>
    <w:rsid w:val="00E75EBF"/>
    <w:rsid w:val="00E8732D"/>
    <w:rsid w:val="00E877DC"/>
    <w:rsid w:val="00E92497"/>
    <w:rsid w:val="00E95001"/>
    <w:rsid w:val="00E95BA1"/>
    <w:rsid w:val="00EA45EF"/>
    <w:rsid w:val="00EA6E44"/>
    <w:rsid w:val="00EC5F10"/>
    <w:rsid w:val="00EC6512"/>
    <w:rsid w:val="00EE3DD4"/>
    <w:rsid w:val="00EF4969"/>
    <w:rsid w:val="00EF6951"/>
    <w:rsid w:val="00F2035F"/>
    <w:rsid w:val="00F219FF"/>
    <w:rsid w:val="00F35956"/>
    <w:rsid w:val="00F47BE9"/>
    <w:rsid w:val="00F51592"/>
    <w:rsid w:val="00F54647"/>
    <w:rsid w:val="00F60D46"/>
    <w:rsid w:val="00F866CE"/>
    <w:rsid w:val="00F87477"/>
    <w:rsid w:val="00FA2F73"/>
    <w:rsid w:val="00FA33D2"/>
    <w:rsid w:val="00FA7794"/>
    <w:rsid w:val="00FC500A"/>
    <w:rsid w:val="00FE068B"/>
    <w:rsid w:val="00FE7B26"/>
    <w:rsid w:val="00FF40E6"/>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7285"/>
  <w15:chartTrackingRefBased/>
  <w15:docId w15:val="{9276696B-5174-4D4E-AF4E-EA94C97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6A7"/>
    <w:rPr>
      <w:rFonts w:ascii="Times New Roman" w:eastAsia="Times New Roman" w:hAnsi="Times New Roman" w:cs="Times New Roman"/>
    </w:rPr>
  </w:style>
  <w:style w:type="paragraph" w:styleId="Heading1">
    <w:name w:val="heading 1"/>
    <w:basedOn w:val="Normal"/>
    <w:next w:val="Normal"/>
    <w:link w:val="Heading1Char"/>
    <w:uiPriority w:val="9"/>
    <w:qFormat/>
    <w:rsid w:val="00A65A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65AE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61"/>
    <w:pPr>
      <w:ind w:left="720"/>
      <w:contextualSpacing/>
    </w:pPr>
  </w:style>
  <w:style w:type="character" w:styleId="CommentReference">
    <w:name w:val="annotation reference"/>
    <w:basedOn w:val="DefaultParagraphFont"/>
    <w:uiPriority w:val="99"/>
    <w:semiHidden/>
    <w:unhideWhenUsed/>
    <w:rsid w:val="00C4263C"/>
    <w:rPr>
      <w:sz w:val="16"/>
      <w:szCs w:val="16"/>
    </w:rPr>
  </w:style>
  <w:style w:type="paragraph" w:styleId="CommentText">
    <w:name w:val="annotation text"/>
    <w:basedOn w:val="Normal"/>
    <w:link w:val="CommentTextChar"/>
    <w:uiPriority w:val="99"/>
    <w:unhideWhenUsed/>
    <w:rsid w:val="00C4263C"/>
    <w:rPr>
      <w:sz w:val="20"/>
      <w:szCs w:val="20"/>
    </w:rPr>
  </w:style>
  <w:style w:type="character" w:customStyle="1" w:styleId="CommentTextChar">
    <w:name w:val="Comment Text Char"/>
    <w:basedOn w:val="DefaultParagraphFont"/>
    <w:link w:val="CommentText"/>
    <w:uiPriority w:val="99"/>
    <w:rsid w:val="00C4263C"/>
    <w:rPr>
      <w:sz w:val="20"/>
      <w:szCs w:val="20"/>
    </w:rPr>
  </w:style>
  <w:style w:type="paragraph" w:styleId="CommentSubject">
    <w:name w:val="annotation subject"/>
    <w:basedOn w:val="CommentText"/>
    <w:next w:val="CommentText"/>
    <w:link w:val="CommentSubjectChar"/>
    <w:uiPriority w:val="99"/>
    <w:semiHidden/>
    <w:unhideWhenUsed/>
    <w:rsid w:val="00C4263C"/>
    <w:rPr>
      <w:b/>
      <w:bCs/>
    </w:rPr>
  </w:style>
  <w:style w:type="character" w:customStyle="1" w:styleId="CommentSubjectChar">
    <w:name w:val="Comment Subject Char"/>
    <w:basedOn w:val="CommentTextChar"/>
    <w:link w:val="CommentSubject"/>
    <w:uiPriority w:val="99"/>
    <w:semiHidden/>
    <w:rsid w:val="00C4263C"/>
    <w:rPr>
      <w:b/>
      <w:bCs/>
      <w:sz w:val="20"/>
      <w:szCs w:val="20"/>
    </w:rPr>
  </w:style>
  <w:style w:type="paragraph" w:styleId="BalloonText">
    <w:name w:val="Balloon Text"/>
    <w:basedOn w:val="Normal"/>
    <w:link w:val="BalloonTextChar"/>
    <w:uiPriority w:val="99"/>
    <w:semiHidden/>
    <w:unhideWhenUsed/>
    <w:rsid w:val="00C4263C"/>
    <w:rPr>
      <w:sz w:val="18"/>
      <w:szCs w:val="18"/>
    </w:rPr>
  </w:style>
  <w:style w:type="character" w:customStyle="1" w:styleId="BalloonTextChar">
    <w:name w:val="Balloon Text Char"/>
    <w:basedOn w:val="DefaultParagraphFont"/>
    <w:link w:val="BalloonText"/>
    <w:uiPriority w:val="99"/>
    <w:semiHidden/>
    <w:rsid w:val="00C4263C"/>
    <w:rPr>
      <w:rFonts w:ascii="Times New Roman" w:hAnsi="Times New Roman" w:cs="Times New Roman"/>
      <w:sz w:val="18"/>
      <w:szCs w:val="18"/>
    </w:rPr>
  </w:style>
  <w:style w:type="table" w:styleId="TableGrid">
    <w:name w:val="Table Grid"/>
    <w:basedOn w:val="TableNormal"/>
    <w:uiPriority w:val="39"/>
    <w:rsid w:val="00895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7520"/>
  </w:style>
  <w:style w:type="character" w:styleId="Hyperlink">
    <w:name w:val="Hyperlink"/>
    <w:basedOn w:val="DefaultParagraphFont"/>
    <w:uiPriority w:val="99"/>
    <w:unhideWhenUsed/>
    <w:rsid w:val="00BE7520"/>
    <w:rPr>
      <w:color w:val="0000FF"/>
      <w:u w:val="single"/>
    </w:rPr>
  </w:style>
  <w:style w:type="paragraph" w:styleId="NormalWeb">
    <w:name w:val="Normal (Web)"/>
    <w:basedOn w:val="Normal"/>
    <w:uiPriority w:val="99"/>
    <w:unhideWhenUsed/>
    <w:rsid w:val="00DB2088"/>
    <w:pPr>
      <w:spacing w:before="100" w:beforeAutospacing="1" w:after="100" w:afterAutospacing="1"/>
    </w:pPr>
  </w:style>
  <w:style w:type="character" w:customStyle="1" w:styleId="UnresolvedMention1">
    <w:name w:val="Unresolved Mention1"/>
    <w:basedOn w:val="DefaultParagraphFont"/>
    <w:uiPriority w:val="99"/>
    <w:rsid w:val="00E34988"/>
    <w:rPr>
      <w:color w:val="605E5C"/>
      <w:shd w:val="clear" w:color="auto" w:fill="E1DFDD"/>
    </w:rPr>
  </w:style>
  <w:style w:type="character" w:styleId="FollowedHyperlink">
    <w:name w:val="FollowedHyperlink"/>
    <w:basedOn w:val="DefaultParagraphFont"/>
    <w:uiPriority w:val="99"/>
    <w:semiHidden/>
    <w:unhideWhenUsed/>
    <w:rsid w:val="00D84937"/>
    <w:rPr>
      <w:color w:val="954F72" w:themeColor="followedHyperlink"/>
      <w:u w:val="single"/>
    </w:rPr>
  </w:style>
  <w:style w:type="character" w:styleId="Strong">
    <w:name w:val="Strong"/>
    <w:basedOn w:val="DefaultParagraphFont"/>
    <w:uiPriority w:val="22"/>
    <w:qFormat/>
    <w:rsid w:val="00A15BED"/>
    <w:rPr>
      <w:b/>
      <w:bCs/>
    </w:rPr>
  </w:style>
  <w:style w:type="character" w:customStyle="1" w:styleId="Heading3Char">
    <w:name w:val="Heading 3 Char"/>
    <w:basedOn w:val="DefaultParagraphFont"/>
    <w:link w:val="Heading3"/>
    <w:uiPriority w:val="9"/>
    <w:rsid w:val="00A65AE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65AE6"/>
    <w:rPr>
      <w:rFonts w:asciiTheme="majorHAnsi" w:eastAsiaTheme="majorEastAsia" w:hAnsiTheme="majorHAnsi" w:cstheme="majorBidi"/>
      <w:color w:val="2F5496" w:themeColor="accent1" w:themeShade="BF"/>
      <w:sz w:val="32"/>
      <w:szCs w:val="32"/>
    </w:rPr>
  </w:style>
  <w:style w:type="paragraph" w:customStyle="1" w:styleId="text-sizer">
    <w:name w:val="text-sizer"/>
    <w:basedOn w:val="Normal"/>
    <w:rsid w:val="00A65AE6"/>
    <w:pPr>
      <w:spacing w:before="100" w:beforeAutospacing="1" w:after="100" w:afterAutospacing="1"/>
    </w:pPr>
  </w:style>
  <w:style w:type="character" w:customStyle="1" w:styleId="larger">
    <w:name w:val="larger"/>
    <w:basedOn w:val="DefaultParagraphFont"/>
    <w:rsid w:val="00A65AE6"/>
  </w:style>
  <w:style w:type="character" w:customStyle="1" w:styleId="medium">
    <w:name w:val="medium"/>
    <w:basedOn w:val="DefaultParagraphFont"/>
    <w:rsid w:val="00A65AE6"/>
  </w:style>
  <w:style w:type="character" w:customStyle="1" w:styleId="small">
    <w:name w:val="small"/>
    <w:basedOn w:val="DefaultParagraphFont"/>
    <w:rsid w:val="00A65AE6"/>
  </w:style>
  <w:style w:type="paragraph" w:customStyle="1" w:styleId="addthis-print">
    <w:name w:val="addthis-print"/>
    <w:basedOn w:val="Normal"/>
    <w:rsid w:val="00A65AE6"/>
    <w:pPr>
      <w:spacing w:before="100" w:beforeAutospacing="1" w:after="100" w:afterAutospacing="1"/>
    </w:pPr>
  </w:style>
  <w:style w:type="paragraph" w:customStyle="1" w:styleId="addthis-share">
    <w:name w:val="addthis-share"/>
    <w:basedOn w:val="Normal"/>
    <w:rsid w:val="00A65AE6"/>
    <w:pPr>
      <w:spacing w:before="100" w:beforeAutospacing="1" w:after="100" w:afterAutospacing="1"/>
    </w:pPr>
  </w:style>
  <w:style w:type="paragraph" w:customStyle="1" w:styleId="first">
    <w:name w:val="first"/>
    <w:basedOn w:val="Normal"/>
    <w:rsid w:val="00A65AE6"/>
    <w:pPr>
      <w:spacing w:before="100" w:beforeAutospacing="1" w:after="100" w:afterAutospacing="1"/>
    </w:pPr>
  </w:style>
  <w:style w:type="paragraph" w:customStyle="1" w:styleId="expanded">
    <w:name w:val="expanded"/>
    <w:basedOn w:val="Normal"/>
    <w:rsid w:val="00A65AE6"/>
    <w:pPr>
      <w:spacing w:before="100" w:beforeAutospacing="1" w:after="100" w:afterAutospacing="1"/>
    </w:pPr>
  </w:style>
  <w:style w:type="paragraph" w:customStyle="1" w:styleId="leaf">
    <w:name w:val="leaf"/>
    <w:basedOn w:val="Normal"/>
    <w:rsid w:val="00A65AE6"/>
    <w:pPr>
      <w:spacing w:before="100" w:beforeAutospacing="1" w:after="100" w:afterAutospacing="1"/>
    </w:pPr>
  </w:style>
  <w:style w:type="paragraph" w:customStyle="1" w:styleId="last">
    <w:name w:val="last"/>
    <w:basedOn w:val="Normal"/>
    <w:rsid w:val="00A65AE6"/>
    <w:pPr>
      <w:spacing w:before="100" w:beforeAutospacing="1" w:after="100" w:afterAutospacing="1"/>
    </w:pPr>
  </w:style>
  <w:style w:type="paragraph" w:customStyle="1" w:styleId="actionsummarytext">
    <w:name w:val="actionsummarytext"/>
    <w:basedOn w:val="Normal"/>
    <w:rsid w:val="009573CB"/>
    <w:pPr>
      <w:spacing w:before="100" w:beforeAutospacing="1" w:after="100" w:afterAutospacing="1"/>
    </w:pPr>
  </w:style>
  <w:style w:type="paragraph" w:customStyle="1" w:styleId="Default">
    <w:name w:val="Default"/>
    <w:rsid w:val="00CE2470"/>
    <w:pPr>
      <w:autoSpaceDE w:val="0"/>
      <w:autoSpaceDN w:val="0"/>
      <w:adjustRightInd w:val="0"/>
    </w:pPr>
    <w:rPr>
      <w:rFonts w:ascii="Times New Roman" w:hAnsi="Times New Roman" w:cs="Times New Roman"/>
      <w:color w:val="000000"/>
    </w:rPr>
  </w:style>
  <w:style w:type="character" w:customStyle="1" w:styleId="sts-tbx-entailedterm">
    <w:name w:val="sts-tbx-entailedterm"/>
    <w:basedOn w:val="DefaultParagraphFont"/>
    <w:rsid w:val="00C30C8C"/>
  </w:style>
  <w:style w:type="character" w:customStyle="1" w:styleId="sts-tbx-entailedterm-num">
    <w:name w:val="sts-tbx-entailedterm-num"/>
    <w:basedOn w:val="DefaultParagraphFont"/>
    <w:rsid w:val="00C30C8C"/>
  </w:style>
  <w:style w:type="paragraph" w:styleId="Header">
    <w:name w:val="header"/>
    <w:basedOn w:val="Normal"/>
    <w:link w:val="HeaderChar"/>
    <w:uiPriority w:val="99"/>
    <w:unhideWhenUsed/>
    <w:rsid w:val="006F1B13"/>
    <w:pPr>
      <w:tabs>
        <w:tab w:val="center" w:pos="4680"/>
        <w:tab w:val="right" w:pos="9360"/>
      </w:tabs>
    </w:pPr>
  </w:style>
  <w:style w:type="character" w:customStyle="1" w:styleId="HeaderChar">
    <w:name w:val="Header Char"/>
    <w:basedOn w:val="DefaultParagraphFont"/>
    <w:link w:val="Header"/>
    <w:uiPriority w:val="99"/>
    <w:rsid w:val="006F1B13"/>
    <w:rPr>
      <w:rFonts w:ascii="Times New Roman" w:eastAsia="Times New Roman" w:hAnsi="Times New Roman" w:cs="Times New Roman"/>
    </w:rPr>
  </w:style>
  <w:style w:type="paragraph" w:styleId="Footer">
    <w:name w:val="footer"/>
    <w:basedOn w:val="Normal"/>
    <w:link w:val="FooterChar"/>
    <w:uiPriority w:val="99"/>
    <w:unhideWhenUsed/>
    <w:rsid w:val="006F1B13"/>
    <w:pPr>
      <w:tabs>
        <w:tab w:val="center" w:pos="4680"/>
        <w:tab w:val="right" w:pos="9360"/>
      </w:tabs>
    </w:pPr>
  </w:style>
  <w:style w:type="character" w:customStyle="1" w:styleId="FooterChar">
    <w:name w:val="Footer Char"/>
    <w:basedOn w:val="DefaultParagraphFont"/>
    <w:link w:val="Footer"/>
    <w:uiPriority w:val="99"/>
    <w:rsid w:val="006F1B13"/>
    <w:rPr>
      <w:rFonts w:ascii="Times New Roman" w:eastAsia="Times New Roman" w:hAnsi="Times New Roman" w:cs="Times New Roman"/>
    </w:rPr>
  </w:style>
  <w:style w:type="paragraph" w:styleId="Revision">
    <w:name w:val="Revision"/>
    <w:hidden/>
    <w:uiPriority w:val="99"/>
    <w:semiHidden/>
    <w:rsid w:val="00D52D6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E3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319">
      <w:bodyDiv w:val="1"/>
      <w:marLeft w:val="0"/>
      <w:marRight w:val="0"/>
      <w:marTop w:val="0"/>
      <w:marBottom w:val="0"/>
      <w:divBdr>
        <w:top w:val="none" w:sz="0" w:space="0" w:color="auto"/>
        <w:left w:val="none" w:sz="0" w:space="0" w:color="auto"/>
        <w:bottom w:val="none" w:sz="0" w:space="0" w:color="auto"/>
        <w:right w:val="none" w:sz="0" w:space="0" w:color="auto"/>
      </w:divBdr>
    </w:div>
    <w:div w:id="69272895">
      <w:bodyDiv w:val="1"/>
      <w:marLeft w:val="0"/>
      <w:marRight w:val="0"/>
      <w:marTop w:val="0"/>
      <w:marBottom w:val="0"/>
      <w:divBdr>
        <w:top w:val="none" w:sz="0" w:space="0" w:color="auto"/>
        <w:left w:val="none" w:sz="0" w:space="0" w:color="auto"/>
        <w:bottom w:val="none" w:sz="0" w:space="0" w:color="auto"/>
        <w:right w:val="none" w:sz="0" w:space="0" w:color="auto"/>
      </w:divBdr>
      <w:divsChild>
        <w:div w:id="1463957759">
          <w:marLeft w:val="0"/>
          <w:marRight w:val="0"/>
          <w:marTop w:val="0"/>
          <w:marBottom w:val="0"/>
          <w:divBdr>
            <w:top w:val="none" w:sz="0" w:space="0" w:color="auto"/>
            <w:left w:val="none" w:sz="0" w:space="0" w:color="auto"/>
            <w:bottom w:val="none" w:sz="0" w:space="0" w:color="auto"/>
            <w:right w:val="none" w:sz="0" w:space="0" w:color="auto"/>
          </w:divBdr>
          <w:divsChild>
            <w:div w:id="958875298">
              <w:marLeft w:val="0"/>
              <w:marRight w:val="0"/>
              <w:marTop w:val="0"/>
              <w:marBottom w:val="375"/>
              <w:divBdr>
                <w:top w:val="single" w:sz="6" w:space="0" w:color="CCCCCC"/>
                <w:left w:val="none" w:sz="0" w:space="0" w:color="auto"/>
                <w:bottom w:val="single" w:sz="6" w:space="0" w:color="CCCCCC"/>
                <w:right w:val="none" w:sz="0" w:space="0" w:color="auto"/>
              </w:divBdr>
            </w:div>
          </w:divsChild>
        </w:div>
        <w:div w:id="1259214775">
          <w:marLeft w:val="0"/>
          <w:marRight w:val="450"/>
          <w:marTop w:val="0"/>
          <w:marBottom w:val="300"/>
          <w:divBdr>
            <w:top w:val="none" w:sz="0" w:space="0" w:color="auto"/>
            <w:left w:val="none" w:sz="0" w:space="0" w:color="auto"/>
            <w:bottom w:val="none" w:sz="0" w:space="0" w:color="auto"/>
            <w:right w:val="none" w:sz="0" w:space="0" w:color="auto"/>
          </w:divBdr>
        </w:div>
        <w:div w:id="762185111">
          <w:marLeft w:val="0"/>
          <w:marRight w:val="0"/>
          <w:marTop w:val="0"/>
          <w:marBottom w:val="375"/>
          <w:divBdr>
            <w:top w:val="none" w:sz="0" w:space="0" w:color="auto"/>
            <w:left w:val="none" w:sz="0" w:space="0" w:color="auto"/>
            <w:bottom w:val="none" w:sz="0" w:space="0" w:color="auto"/>
            <w:right w:val="none" w:sz="0" w:space="0" w:color="auto"/>
          </w:divBdr>
          <w:divsChild>
            <w:div w:id="790249504">
              <w:marLeft w:val="0"/>
              <w:marRight w:val="0"/>
              <w:marTop w:val="0"/>
              <w:marBottom w:val="0"/>
              <w:divBdr>
                <w:top w:val="none" w:sz="0" w:space="0" w:color="auto"/>
                <w:left w:val="none" w:sz="0" w:space="0" w:color="auto"/>
                <w:bottom w:val="none" w:sz="0" w:space="0" w:color="auto"/>
                <w:right w:val="none" w:sz="0" w:space="0" w:color="auto"/>
              </w:divBdr>
              <w:divsChild>
                <w:div w:id="1506626113">
                  <w:marLeft w:val="0"/>
                  <w:marRight w:val="0"/>
                  <w:marTop w:val="0"/>
                  <w:marBottom w:val="0"/>
                  <w:divBdr>
                    <w:top w:val="none" w:sz="0" w:space="0" w:color="auto"/>
                    <w:left w:val="none" w:sz="0" w:space="0" w:color="auto"/>
                    <w:bottom w:val="none" w:sz="0" w:space="0" w:color="auto"/>
                    <w:right w:val="none" w:sz="0" w:space="0" w:color="auto"/>
                  </w:divBdr>
                  <w:divsChild>
                    <w:div w:id="224071006">
                      <w:marLeft w:val="0"/>
                      <w:marRight w:val="0"/>
                      <w:marTop w:val="0"/>
                      <w:marBottom w:val="0"/>
                      <w:divBdr>
                        <w:top w:val="none" w:sz="0" w:space="0" w:color="auto"/>
                        <w:left w:val="none" w:sz="0" w:space="0" w:color="auto"/>
                        <w:bottom w:val="none" w:sz="0" w:space="0" w:color="auto"/>
                        <w:right w:val="none" w:sz="0" w:space="0" w:color="auto"/>
                      </w:divBdr>
                      <w:divsChild>
                        <w:div w:id="2110422839">
                          <w:marLeft w:val="0"/>
                          <w:marRight w:val="0"/>
                          <w:marTop w:val="0"/>
                          <w:marBottom w:val="0"/>
                          <w:divBdr>
                            <w:top w:val="none" w:sz="0" w:space="0" w:color="auto"/>
                            <w:left w:val="none" w:sz="0" w:space="0" w:color="auto"/>
                            <w:bottom w:val="none" w:sz="0" w:space="0" w:color="auto"/>
                            <w:right w:val="none" w:sz="0" w:space="0" w:color="auto"/>
                          </w:divBdr>
                          <w:divsChild>
                            <w:div w:id="1082877545">
                              <w:marLeft w:val="0"/>
                              <w:marRight w:val="0"/>
                              <w:marTop w:val="0"/>
                              <w:marBottom w:val="0"/>
                              <w:divBdr>
                                <w:top w:val="none" w:sz="0" w:space="0" w:color="auto"/>
                                <w:left w:val="none" w:sz="0" w:space="0" w:color="auto"/>
                                <w:bottom w:val="none" w:sz="0" w:space="0" w:color="auto"/>
                                <w:right w:val="none" w:sz="0" w:space="0" w:color="auto"/>
                              </w:divBdr>
                              <w:divsChild>
                                <w:div w:id="17187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4259">
      <w:bodyDiv w:val="1"/>
      <w:marLeft w:val="0"/>
      <w:marRight w:val="0"/>
      <w:marTop w:val="0"/>
      <w:marBottom w:val="0"/>
      <w:divBdr>
        <w:top w:val="none" w:sz="0" w:space="0" w:color="auto"/>
        <w:left w:val="none" w:sz="0" w:space="0" w:color="auto"/>
        <w:bottom w:val="none" w:sz="0" w:space="0" w:color="auto"/>
        <w:right w:val="none" w:sz="0" w:space="0" w:color="auto"/>
      </w:divBdr>
    </w:div>
    <w:div w:id="99179832">
      <w:bodyDiv w:val="1"/>
      <w:marLeft w:val="0"/>
      <w:marRight w:val="0"/>
      <w:marTop w:val="0"/>
      <w:marBottom w:val="0"/>
      <w:divBdr>
        <w:top w:val="none" w:sz="0" w:space="0" w:color="auto"/>
        <w:left w:val="none" w:sz="0" w:space="0" w:color="auto"/>
        <w:bottom w:val="none" w:sz="0" w:space="0" w:color="auto"/>
        <w:right w:val="none" w:sz="0" w:space="0" w:color="auto"/>
      </w:divBdr>
    </w:div>
    <w:div w:id="102304903">
      <w:bodyDiv w:val="1"/>
      <w:marLeft w:val="0"/>
      <w:marRight w:val="0"/>
      <w:marTop w:val="0"/>
      <w:marBottom w:val="0"/>
      <w:divBdr>
        <w:top w:val="none" w:sz="0" w:space="0" w:color="auto"/>
        <w:left w:val="none" w:sz="0" w:space="0" w:color="auto"/>
        <w:bottom w:val="none" w:sz="0" w:space="0" w:color="auto"/>
        <w:right w:val="none" w:sz="0" w:space="0" w:color="auto"/>
      </w:divBdr>
    </w:div>
    <w:div w:id="180244333">
      <w:bodyDiv w:val="1"/>
      <w:marLeft w:val="0"/>
      <w:marRight w:val="0"/>
      <w:marTop w:val="0"/>
      <w:marBottom w:val="0"/>
      <w:divBdr>
        <w:top w:val="none" w:sz="0" w:space="0" w:color="auto"/>
        <w:left w:val="none" w:sz="0" w:space="0" w:color="auto"/>
        <w:bottom w:val="none" w:sz="0" w:space="0" w:color="auto"/>
        <w:right w:val="none" w:sz="0" w:space="0" w:color="auto"/>
      </w:divBdr>
    </w:div>
    <w:div w:id="187107110">
      <w:bodyDiv w:val="1"/>
      <w:marLeft w:val="0"/>
      <w:marRight w:val="0"/>
      <w:marTop w:val="0"/>
      <w:marBottom w:val="0"/>
      <w:divBdr>
        <w:top w:val="none" w:sz="0" w:space="0" w:color="auto"/>
        <w:left w:val="none" w:sz="0" w:space="0" w:color="auto"/>
        <w:bottom w:val="none" w:sz="0" w:space="0" w:color="auto"/>
        <w:right w:val="none" w:sz="0" w:space="0" w:color="auto"/>
      </w:divBdr>
    </w:div>
    <w:div w:id="199057045">
      <w:bodyDiv w:val="1"/>
      <w:marLeft w:val="0"/>
      <w:marRight w:val="0"/>
      <w:marTop w:val="0"/>
      <w:marBottom w:val="0"/>
      <w:divBdr>
        <w:top w:val="none" w:sz="0" w:space="0" w:color="auto"/>
        <w:left w:val="none" w:sz="0" w:space="0" w:color="auto"/>
        <w:bottom w:val="none" w:sz="0" w:space="0" w:color="auto"/>
        <w:right w:val="none" w:sz="0" w:space="0" w:color="auto"/>
      </w:divBdr>
    </w:div>
    <w:div w:id="201940544">
      <w:bodyDiv w:val="1"/>
      <w:marLeft w:val="0"/>
      <w:marRight w:val="0"/>
      <w:marTop w:val="0"/>
      <w:marBottom w:val="0"/>
      <w:divBdr>
        <w:top w:val="none" w:sz="0" w:space="0" w:color="auto"/>
        <w:left w:val="none" w:sz="0" w:space="0" w:color="auto"/>
        <w:bottom w:val="none" w:sz="0" w:space="0" w:color="auto"/>
        <w:right w:val="none" w:sz="0" w:space="0" w:color="auto"/>
      </w:divBdr>
    </w:div>
    <w:div w:id="231817023">
      <w:bodyDiv w:val="1"/>
      <w:marLeft w:val="0"/>
      <w:marRight w:val="0"/>
      <w:marTop w:val="0"/>
      <w:marBottom w:val="0"/>
      <w:divBdr>
        <w:top w:val="none" w:sz="0" w:space="0" w:color="auto"/>
        <w:left w:val="none" w:sz="0" w:space="0" w:color="auto"/>
        <w:bottom w:val="none" w:sz="0" w:space="0" w:color="auto"/>
        <w:right w:val="none" w:sz="0" w:space="0" w:color="auto"/>
      </w:divBdr>
    </w:div>
    <w:div w:id="236283404">
      <w:bodyDiv w:val="1"/>
      <w:marLeft w:val="0"/>
      <w:marRight w:val="0"/>
      <w:marTop w:val="0"/>
      <w:marBottom w:val="0"/>
      <w:divBdr>
        <w:top w:val="none" w:sz="0" w:space="0" w:color="auto"/>
        <w:left w:val="none" w:sz="0" w:space="0" w:color="auto"/>
        <w:bottom w:val="none" w:sz="0" w:space="0" w:color="auto"/>
        <w:right w:val="none" w:sz="0" w:space="0" w:color="auto"/>
      </w:divBdr>
    </w:div>
    <w:div w:id="242688543">
      <w:bodyDiv w:val="1"/>
      <w:marLeft w:val="0"/>
      <w:marRight w:val="0"/>
      <w:marTop w:val="0"/>
      <w:marBottom w:val="0"/>
      <w:divBdr>
        <w:top w:val="none" w:sz="0" w:space="0" w:color="auto"/>
        <w:left w:val="none" w:sz="0" w:space="0" w:color="auto"/>
        <w:bottom w:val="none" w:sz="0" w:space="0" w:color="auto"/>
        <w:right w:val="none" w:sz="0" w:space="0" w:color="auto"/>
      </w:divBdr>
      <w:divsChild>
        <w:div w:id="595090912">
          <w:marLeft w:val="0"/>
          <w:marRight w:val="0"/>
          <w:marTop w:val="0"/>
          <w:marBottom w:val="0"/>
          <w:divBdr>
            <w:top w:val="none" w:sz="0" w:space="0" w:color="auto"/>
            <w:left w:val="none" w:sz="0" w:space="0" w:color="auto"/>
            <w:bottom w:val="none" w:sz="0" w:space="0" w:color="auto"/>
            <w:right w:val="none" w:sz="0" w:space="0" w:color="auto"/>
          </w:divBdr>
          <w:divsChild>
            <w:div w:id="2142989184">
              <w:marLeft w:val="0"/>
              <w:marRight w:val="0"/>
              <w:marTop w:val="0"/>
              <w:marBottom w:val="0"/>
              <w:divBdr>
                <w:top w:val="none" w:sz="0" w:space="0" w:color="auto"/>
                <w:left w:val="none" w:sz="0" w:space="0" w:color="auto"/>
                <w:bottom w:val="none" w:sz="0" w:space="0" w:color="auto"/>
                <w:right w:val="none" w:sz="0" w:space="0" w:color="auto"/>
              </w:divBdr>
              <w:divsChild>
                <w:div w:id="1348870960">
                  <w:marLeft w:val="0"/>
                  <w:marRight w:val="0"/>
                  <w:marTop w:val="0"/>
                  <w:marBottom w:val="0"/>
                  <w:divBdr>
                    <w:top w:val="none" w:sz="0" w:space="0" w:color="auto"/>
                    <w:left w:val="none" w:sz="0" w:space="0" w:color="auto"/>
                    <w:bottom w:val="none" w:sz="0" w:space="0" w:color="auto"/>
                    <w:right w:val="none" w:sz="0" w:space="0" w:color="auto"/>
                  </w:divBdr>
                  <w:divsChild>
                    <w:div w:id="596639993">
                      <w:marLeft w:val="0"/>
                      <w:marRight w:val="0"/>
                      <w:marTop w:val="0"/>
                      <w:marBottom w:val="0"/>
                      <w:divBdr>
                        <w:top w:val="none" w:sz="0" w:space="0" w:color="auto"/>
                        <w:left w:val="none" w:sz="0" w:space="0" w:color="auto"/>
                        <w:bottom w:val="none" w:sz="0" w:space="0" w:color="auto"/>
                        <w:right w:val="none" w:sz="0" w:space="0" w:color="auto"/>
                      </w:divBdr>
                      <w:divsChild>
                        <w:div w:id="277228271">
                          <w:marLeft w:val="0"/>
                          <w:marRight w:val="0"/>
                          <w:marTop w:val="0"/>
                          <w:marBottom w:val="0"/>
                          <w:divBdr>
                            <w:top w:val="none" w:sz="0" w:space="0" w:color="auto"/>
                            <w:left w:val="none" w:sz="0" w:space="0" w:color="auto"/>
                            <w:bottom w:val="none" w:sz="0" w:space="0" w:color="auto"/>
                            <w:right w:val="none" w:sz="0" w:space="0" w:color="auto"/>
                          </w:divBdr>
                          <w:divsChild>
                            <w:div w:id="97913770">
                              <w:marLeft w:val="-225"/>
                              <w:marRight w:val="-225"/>
                              <w:marTop w:val="0"/>
                              <w:marBottom w:val="0"/>
                              <w:divBdr>
                                <w:top w:val="none" w:sz="0" w:space="0" w:color="auto"/>
                                <w:left w:val="none" w:sz="0" w:space="0" w:color="auto"/>
                                <w:bottom w:val="none" w:sz="0" w:space="0" w:color="auto"/>
                                <w:right w:val="none" w:sz="0" w:space="0" w:color="auto"/>
                              </w:divBdr>
                              <w:divsChild>
                                <w:div w:id="1397506830">
                                  <w:marLeft w:val="0"/>
                                  <w:marRight w:val="0"/>
                                  <w:marTop w:val="0"/>
                                  <w:marBottom w:val="0"/>
                                  <w:divBdr>
                                    <w:top w:val="none" w:sz="0" w:space="0" w:color="auto"/>
                                    <w:left w:val="none" w:sz="0" w:space="0" w:color="auto"/>
                                    <w:bottom w:val="none" w:sz="0" w:space="0" w:color="auto"/>
                                    <w:right w:val="none" w:sz="0" w:space="0" w:color="auto"/>
                                  </w:divBdr>
                                  <w:divsChild>
                                    <w:div w:id="1252470819">
                                      <w:marLeft w:val="0"/>
                                      <w:marRight w:val="0"/>
                                      <w:marTop w:val="0"/>
                                      <w:marBottom w:val="133"/>
                                      <w:divBdr>
                                        <w:top w:val="none" w:sz="0" w:space="0" w:color="auto"/>
                                        <w:left w:val="none" w:sz="0" w:space="0" w:color="auto"/>
                                        <w:bottom w:val="none" w:sz="0" w:space="0" w:color="auto"/>
                                        <w:right w:val="none" w:sz="0" w:space="0" w:color="auto"/>
                                      </w:divBdr>
                                      <w:divsChild>
                                        <w:div w:id="1977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9468">
      <w:bodyDiv w:val="1"/>
      <w:marLeft w:val="0"/>
      <w:marRight w:val="0"/>
      <w:marTop w:val="0"/>
      <w:marBottom w:val="0"/>
      <w:divBdr>
        <w:top w:val="none" w:sz="0" w:space="0" w:color="auto"/>
        <w:left w:val="none" w:sz="0" w:space="0" w:color="auto"/>
        <w:bottom w:val="none" w:sz="0" w:space="0" w:color="auto"/>
        <w:right w:val="none" w:sz="0" w:space="0" w:color="auto"/>
      </w:divBdr>
    </w:div>
    <w:div w:id="275522447">
      <w:bodyDiv w:val="1"/>
      <w:marLeft w:val="0"/>
      <w:marRight w:val="0"/>
      <w:marTop w:val="0"/>
      <w:marBottom w:val="0"/>
      <w:divBdr>
        <w:top w:val="none" w:sz="0" w:space="0" w:color="auto"/>
        <w:left w:val="none" w:sz="0" w:space="0" w:color="auto"/>
        <w:bottom w:val="none" w:sz="0" w:space="0" w:color="auto"/>
        <w:right w:val="none" w:sz="0" w:space="0" w:color="auto"/>
      </w:divBdr>
    </w:div>
    <w:div w:id="285040336">
      <w:bodyDiv w:val="1"/>
      <w:marLeft w:val="0"/>
      <w:marRight w:val="0"/>
      <w:marTop w:val="0"/>
      <w:marBottom w:val="0"/>
      <w:divBdr>
        <w:top w:val="none" w:sz="0" w:space="0" w:color="auto"/>
        <w:left w:val="none" w:sz="0" w:space="0" w:color="auto"/>
        <w:bottom w:val="none" w:sz="0" w:space="0" w:color="auto"/>
        <w:right w:val="none" w:sz="0" w:space="0" w:color="auto"/>
      </w:divBdr>
    </w:div>
    <w:div w:id="314534392">
      <w:bodyDiv w:val="1"/>
      <w:marLeft w:val="0"/>
      <w:marRight w:val="0"/>
      <w:marTop w:val="0"/>
      <w:marBottom w:val="0"/>
      <w:divBdr>
        <w:top w:val="none" w:sz="0" w:space="0" w:color="auto"/>
        <w:left w:val="none" w:sz="0" w:space="0" w:color="auto"/>
        <w:bottom w:val="none" w:sz="0" w:space="0" w:color="auto"/>
        <w:right w:val="none" w:sz="0" w:space="0" w:color="auto"/>
      </w:divBdr>
    </w:div>
    <w:div w:id="360057583">
      <w:bodyDiv w:val="1"/>
      <w:marLeft w:val="0"/>
      <w:marRight w:val="0"/>
      <w:marTop w:val="0"/>
      <w:marBottom w:val="0"/>
      <w:divBdr>
        <w:top w:val="none" w:sz="0" w:space="0" w:color="auto"/>
        <w:left w:val="none" w:sz="0" w:space="0" w:color="auto"/>
        <w:bottom w:val="none" w:sz="0" w:space="0" w:color="auto"/>
        <w:right w:val="none" w:sz="0" w:space="0" w:color="auto"/>
      </w:divBdr>
    </w:div>
    <w:div w:id="366299796">
      <w:bodyDiv w:val="1"/>
      <w:marLeft w:val="0"/>
      <w:marRight w:val="0"/>
      <w:marTop w:val="0"/>
      <w:marBottom w:val="0"/>
      <w:divBdr>
        <w:top w:val="none" w:sz="0" w:space="0" w:color="auto"/>
        <w:left w:val="none" w:sz="0" w:space="0" w:color="auto"/>
        <w:bottom w:val="none" w:sz="0" w:space="0" w:color="auto"/>
        <w:right w:val="none" w:sz="0" w:space="0" w:color="auto"/>
      </w:divBdr>
    </w:div>
    <w:div w:id="400102317">
      <w:bodyDiv w:val="1"/>
      <w:marLeft w:val="0"/>
      <w:marRight w:val="0"/>
      <w:marTop w:val="0"/>
      <w:marBottom w:val="0"/>
      <w:divBdr>
        <w:top w:val="none" w:sz="0" w:space="0" w:color="auto"/>
        <w:left w:val="none" w:sz="0" w:space="0" w:color="auto"/>
        <w:bottom w:val="none" w:sz="0" w:space="0" w:color="auto"/>
        <w:right w:val="none" w:sz="0" w:space="0" w:color="auto"/>
      </w:divBdr>
    </w:div>
    <w:div w:id="434177606">
      <w:bodyDiv w:val="1"/>
      <w:marLeft w:val="0"/>
      <w:marRight w:val="0"/>
      <w:marTop w:val="0"/>
      <w:marBottom w:val="0"/>
      <w:divBdr>
        <w:top w:val="none" w:sz="0" w:space="0" w:color="auto"/>
        <w:left w:val="none" w:sz="0" w:space="0" w:color="auto"/>
        <w:bottom w:val="none" w:sz="0" w:space="0" w:color="auto"/>
        <w:right w:val="none" w:sz="0" w:space="0" w:color="auto"/>
      </w:divBdr>
    </w:div>
    <w:div w:id="440803289">
      <w:bodyDiv w:val="1"/>
      <w:marLeft w:val="0"/>
      <w:marRight w:val="0"/>
      <w:marTop w:val="0"/>
      <w:marBottom w:val="0"/>
      <w:divBdr>
        <w:top w:val="none" w:sz="0" w:space="0" w:color="auto"/>
        <w:left w:val="none" w:sz="0" w:space="0" w:color="auto"/>
        <w:bottom w:val="none" w:sz="0" w:space="0" w:color="auto"/>
        <w:right w:val="none" w:sz="0" w:space="0" w:color="auto"/>
      </w:divBdr>
    </w:div>
    <w:div w:id="468983126">
      <w:bodyDiv w:val="1"/>
      <w:marLeft w:val="0"/>
      <w:marRight w:val="0"/>
      <w:marTop w:val="0"/>
      <w:marBottom w:val="0"/>
      <w:divBdr>
        <w:top w:val="none" w:sz="0" w:space="0" w:color="auto"/>
        <w:left w:val="none" w:sz="0" w:space="0" w:color="auto"/>
        <w:bottom w:val="none" w:sz="0" w:space="0" w:color="auto"/>
        <w:right w:val="none" w:sz="0" w:space="0" w:color="auto"/>
      </w:divBdr>
    </w:div>
    <w:div w:id="484473319">
      <w:bodyDiv w:val="1"/>
      <w:marLeft w:val="0"/>
      <w:marRight w:val="0"/>
      <w:marTop w:val="0"/>
      <w:marBottom w:val="0"/>
      <w:divBdr>
        <w:top w:val="none" w:sz="0" w:space="0" w:color="auto"/>
        <w:left w:val="none" w:sz="0" w:space="0" w:color="auto"/>
        <w:bottom w:val="none" w:sz="0" w:space="0" w:color="auto"/>
        <w:right w:val="none" w:sz="0" w:space="0" w:color="auto"/>
      </w:divBdr>
    </w:div>
    <w:div w:id="518541167">
      <w:bodyDiv w:val="1"/>
      <w:marLeft w:val="0"/>
      <w:marRight w:val="0"/>
      <w:marTop w:val="0"/>
      <w:marBottom w:val="0"/>
      <w:divBdr>
        <w:top w:val="none" w:sz="0" w:space="0" w:color="auto"/>
        <w:left w:val="none" w:sz="0" w:space="0" w:color="auto"/>
        <w:bottom w:val="none" w:sz="0" w:space="0" w:color="auto"/>
        <w:right w:val="none" w:sz="0" w:space="0" w:color="auto"/>
      </w:divBdr>
    </w:div>
    <w:div w:id="546572119">
      <w:bodyDiv w:val="1"/>
      <w:marLeft w:val="0"/>
      <w:marRight w:val="0"/>
      <w:marTop w:val="0"/>
      <w:marBottom w:val="0"/>
      <w:divBdr>
        <w:top w:val="none" w:sz="0" w:space="0" w:color="auto"/>
        <w:left w:val="none" w:sz="0" w:space="0" w:color="auto"/>
        <w:bottom w:val="none" w:sz="0" w:space="0" w:color="auto"/>
        <w:right w:val="none" w:sz="0" w:space="0" w:color="auto"/>
      </w:divBdr>
    </w:div>
    <w:div w:id="636303483">
      <w:bodyDiv w:val="1"/>
      <w:marLeft w:val="0"/>
      <w:marRight w:val="0"/>
      <w:marTop w:val="0"/>
      <w:marBottom w:val="0"/>
      <w:divBdr>
        <w:top w:val="none" w:sz="0" w:space="0" w:color="auto"/>
        <w:left w:val="none" w:sz="0" w:space="0" w:color="auto"/>
        <w:bottom w:val="none" w:sz="0" w:space="0" w:color="auto"/>
        <w:right w:val="none" w:sz="0" w:space="0" w:color="auto"/>
      </w:divBdr>
    </w:div>
    <w:div w:id="674503938">
      <w:bodyDiv w:val="1"/>
      <w:marLeft w:val="0"/>
      <w:marRight w:val="0"/>
      <w:marTop w:val="0"/>
      <w:marBottom w:val="0"/>
      <w:divBdr>
        <w:top w:val="none" w:sz="0" w:space="0" w:color="auto"/>
        <w:left w:val="none" w:sz="0" w:space="0" w:color="auto"/>
        <w:bottom w:val="none" w:sz="0" w:space="0" w:color="auto"/>
        <w:right w:val="none" w:sz="0" w:space="0" w:color="auto"/>
      </w:divBdr>
    </w:div>
    <w:div w:id="676663701">
      <w:bodyDiv w:val="1"/>
      <w:marLeft w:val="0"/>
      <w:marRight w:val="0"/>
      <w:marTop w:val="0"/>
      <w:marBottom w:val="0"/>
      <w:divBdr>
        <w:top w:val="none" w:sz="0" w:space="0" w:color="auto"/>
        <w:left w:val="none" w:sz="0" w:space="0" w:color="auto"/>
        <w:bottom w:val="none" w:sz="0" w:space="0" w:color="auto"/>
        <w:right w:val="none" w:sz="0" w:space="0" w:color="auto"/>
      </w:divBdr>
    </w:div>
    <w:div w:id="689142655">
      <w:bodyDiv w:val="1"/>
      <w:marLeft w:val="0"/>
      <w:marRight w:val="0"/>
      <w:marTop w:val="0"/>
      <w:marBottom w:val="0"/>
      <w:divBdr>
        <w:top w:val="none" w:sz="0" w:space="0" w:color="auto"/>
        <w:left w:val="none" w:sz="0" w:space="0" w:color="auto"/>
        <w:bottom w:val="none" w:sz="0" w:space="0" w:color="auto"/>
        <w:right w:val="none" w:sz="0" w:space="0" w:color="auto"/>
      </w:divBdr>
    </w:div>
    <w:div w:id="694623837">
      <w:bodyDiv w:val="1"/>
      <w:marLeft w:val="0"/>
      <w:marRight w:val="0"/>
      <w:marTop w:val="0"/>
      <w:marBottom w:val="0"/>
      <w:divBdr>
        <w:top w:val="none" w:sz="0" w:space="0" w:color="auto"/>
        <w:left w:val="none" w:sz="0" w:space="0" w:color="auto"/>
        <w:bottom w:val="none" w:sz="0" w:space="0" w:color="auto"/>
        <w:right w:val="none" w:sz="0" w:space="0" w:color="auto"/>
      </w:divBdr>
    </w:div>
    <w:div w:id="757360818">
      <w:bodyDiv w:val="1"/>
      <w:marLeft w:val="0"/>
      <w:marRight w:val="0"/>
      <w:marTop w:val="0"/>
      <w:marBottom w:val="0"/>
      <w:divBdr>
        <w:top w:val="none" w:sz="0" w:space="0" w:color="auto"/>
        <w:left w:val="none" w:sz="0" w:space="0" w:color="auto"/>
        <w:bottom w:val="none" w:sz="0" w:space="0" w:color="auto"/>
        <w:right w:val="none" w:sz="0" w:space="0" w:color="auto"/>
      </w:divBdr>
    </w:div>
    <w:div w:id="768816250">
      <w:bodyDiv w:val="1"/>
      <w:marLeft w:val="0"/>
      <w:marRight w:val="0"/>
      <w:marTop w:val="0"/>
      <w:marBottom w:val="0"/>
      <w:divBdr>
        <w:top w:val="none" w:sz="0" w:space="0" w:color="auto"/>
        <w:left w:val="none" w:sz="0" w:space="0" w:color="auto"/>
        <w:bottom w:val="none" w:sz="0" w:space="0" w:color="auto"/>
        <w:right w:val="none" w:sz="0" w:space="0" w:color="auto"/>
      </w:divBdr>
    </w:div>
    <w:div w:id="769468510">
      <w:bodyDiv w:val="1"/>
      <w:marLeft w:val="0"/>
      <w:marRight w:val="0"/>
      <w:marTop w:val="0"/>
      <w:marBottom w:val="0"/>
      <w:divBdr>
        <w:top w:val="none" w:sz="0" w:space="0" w:color="auto"/>
        <w:left w:val="none" w:sz="0" w:space="0" w:color="auto"/>
        <w:bottom w:val="none" w:sz="0" w:space="0" w:color="auto"/>
        <w:right w:val="none" w:sz="0" w:space="0" w:color="auto"/>
      </w:divBdr>
    </w:div>
    <w:div w:id="797382165">
      <w:bodyDiv w:val="1"/>
      <w:marLeft w:val="0"/>
      <w:marRight w:val="0"/>
      <w:marTop w:val="0"/>
      <w:marBottom w:val="0"/>
      <w:divBdr>
        <w:top w:val="none" w:sz="0" w:space="0" w:color="auto"/>
        <w:left w:val="none" w:sz="0" w:space="0" w:color="auto"/>
        <w:bottom w:val="none" w:sz="0" w:space="0" w:color="auto"/>
        <w:right w:val="none" w:sz="0" w:space="0" w:color="auto"/>
      </w:divBdr>
    </w:div>
    <w:div w:id="805315877">
      <w:bodyDiv w:val="1"/>
      <w:marLeft w:val="0"/>
      <w:marRight w:val="0"/>
      <w:marTop w:val="0"/>
      <w:marBottom w:val="0"/>
      <w:divBdr>
        <w:top w:val="none" w:sz="0" w:space="0" w:color="auto"/>
        <w:left w:val="none" w:sz="0" w:space="0" w:color="auto"/>
        <w:bottom w:val="none" w:sz="0" w:space="0" w:color="auto"/>
        <w:right w:val="none" w:sz="0" w:space="0" w:color="auto"/>
      </w:divBdr>
    </w:div>
    <w:div w:id="814906714">
      <w:bodyDiv w:val="1"/>
      <w:marLeft w:val="0"/>
      <w:marRight w:val="0"/>
      <w:marTop w:val="0"/>
      <w:marBottom w:val="0"/>
      <w:divBdr>
        <w:top w:val="none" w:sz="0" w:space="0" w:color="auto"/>
        <w:left w:val="none" w:sz="0" w:space="0" w:color="auto"/>
        <w:bottom w:val="none" w:sz="0" w:space="0" w:color="auto"/>
        <w:right w:val="none" w:sz="0" w:space="0" w:color="auto"/>
      </w:divBdr>
    </w:div>
    <w:div w:id="831140436">
      <w:bodyDiv w:val="1"/>
      <w:marLeft w:val="0"/>
      <w:marRight w:val="0"/>
      <w:marTop w:val="0"/>
      <w:marBottom w:val="0"/>
      <w:divBdr>
        <w:top w:val="none" w:sz="0" w:space="0" w:color="auto"/>
        <w:left w:val="none" w:sz="0" w:space="0" w:color="auto"/>
        <w:bottom w:val="none" w:sz="0" w:space="0" w:color="auto"/>
        <w:right w:val="none" w:sz="0" w:space="0" w:color="auto"/>
      </w:divBdr>
    </w:div>
    <w:div w:id="853809176">
      <w:bodyDiv w:val="1"/>
      <w:marLeft w:val="0"/>
      <w:marRight w:val="0"/>
      <w:marTop w:val="0"/>
      <w:marBottom w:val="0"/>
      <w:divBdr>
        <w:top w:val="none" w:sz="0" w:space="0" w:color="auto"/>
        <w:left w:val="none" w:sz="0" w:space="0" w:color="auto"/>
        <w:bottom w:val="none" w:sz="0" w:space="0" w:color="auto"/>
        <w:right w:val="none" w:sz="0" w:space="0" w:color="auto"/>
      </w:divBdr>
    </w:div>
    <w:div w:id="890388880">
      <w:bodyDiv w:val="1"/>
      <w:marLeft w:val="0"/>
      <w:marRight w:val="0"/>
      <w:marTop w:val="0"/>
      <w:marBottom w:val="0"/>
      <w:divBdr>
        <w:top w:val="none" w:sz="0" w:space="0" w:color="auto"/>
        <w:left w:val="none" w:sz="0" w:space="0" w:color="auto"/>
        <w:bottom w:val="none" w:sz="0" w:space="0" w:color="auto"/>
        <w:right w:val="none" w:sz="0" w:space="0" w:color="auto"/>
      </w:divBdr>
    </w:div>
    <w:div w:id="939068301">
      <w:bodyDiv w:val="1"/>
      <w:marLeft w:val="0"/>
      <w:marRight w:val="0"/>
      <w:marTop w:val="0"/>
      <w:marBottom w:val="0"/>
      <w:divBdr>
        <w:top w:val="none" w:sz="0" w:space="0" w:color="auto"/>
        <w:left w:val="none" w:sz="0" w:space="0" w:color="auto"/>
        <w:bottom w:val="none" w:sz="0" w:space="0" w:color="auto"/>
        <w:right w:val="none" w:sz="0" w:space="0" w:color="auto"/>
      </w:divBdr>
    </w:div>
    <w:div w:id="939488426">
      <w:bodyDiv w:val="1"/>
      <w:marLeft w:val="0"/>
      <w:marRight w:val="0"/>
      <w:marTop w:val="0"/>
      <w:marBottom w:val="0"/>
      <w:divBdr>
        <w:top w:val="none" w:sz="0" w:space="0" w:color="auto"/>
        <w:left w:val="none" w:sz="0" w:space="0" w:color="auto"/>
        <w:bottom w:val="none" w:sz="0" w:space="0" w:color="auto"/>
        <w:right w:val="none" w:sz="0" w:space="0" w:color="auto"/>
      </w:divBdr>
    </w:div>
    <w:div w:id="1036739342">
      <w:bodyDiv w:val="1"/>
      <w:marLeft w:val="0"/>
      <w:marRight w:val="0"/>
      <w:marTop w:val="0"/>
      <w:marBottom w:val="0"/>
      <w:divBdr>
        <w:top w:val="none" w:sz="0" w:space="0" w:color="auto"/>
        <w:left w:val="none" w:sz="0" w:space="0" w:color="auto"/>
        <w:bottom w:val="none" w:sz="0" w:space="0" w:color="auto"/>
        <w:right w:val="none" w:sz="0" w:space="0" w:color="auto"/>
      </w:divBdr>
    </w:div>
    <w:div w:id="1060177343">
      <w:bodyDiv w:val="1"/>
      <w:marLeft w:val="0"/>
      <w:marRight w:val="0"/>
      <w:marTop w:val="0"/>
      <w:marBottom w:val="0"/>
      <w:divBdr>
        <w:top w:val="none" w:sz="0" w:space="0" w:color="auto"/>
        <w:left w:val="none" w:sz="0" w:space="0" w:color="auto"/>
        <w:bottom w:val="none" w:sz="0" w:space="0" w:color="auto"/>
        <w:right w:val="none" w:sz="0" w:space="0" w:color="auto"/>
      </w:divBdr>
    </w:div>
    <w:div w:id="1062027244">
      <w:bodyDiv w:val="1"/>
      <w:marLeft w:val="0"/>
      <w:marRight w:val="0"/>
      <w:marTop w:val="0"/>
      <w:marBottom w:val="0"/>
      <w:divBdr>
        <w:top w:val="none" w:sz="0" w:space="0" w:color="auto"/>
        <w:left w:val="none" w:sz="0" w:space="0" w:color="auto"/>
        <w:bottom w:val="none" w:sz="0" w:space="0" w:color="auto"/>
        <w:right w:val="none" w:sz="0" w:space="0" w:color="auto"/>
      </w:divBdr>
    </w:div>
    <w:div w:id="1093014757">
      <w:bodyDiv w:val="1"/>
      <w:marLeft w:val="0"/>
      <w:marRight w:val="0"/>
      <w:marTop w:val="0"/>
      <w:marBottom w:val="0"/>
      <w:divBdr>
        <w:top w:val="none" w:sz="0" w:space="0" w:color="auto"/>
        <w:left w:val="none" w:sz="0" w:space="0" w:color="auto"/>
        <w:bottom w:val="none" w:sz="0" w:space="0" w:color="auto"/>
        <w:right w:val="none" w:sz="0" w:space="0" w:color="auto"/>
      </w:divBdr>
    </w:div>
    <w:div w:id="1102262902">
      <w:bodyDiv w:val="1"/>
      <w:marLeft w:val="0"/>
      <w:marRight w:val="0"/>
      <w:marTop w:val="0"/>
      <w:marBottom w:val="0"/>
      <w:divBdr>
        <w:top w:val="none" w:sz="0" w:space="0" w:color="auto"/>
        <w:left w:val="none" w:sz="0" w:space="0" w:color="auto"/>
        <w:bottom w:val="none" w:sz="0" w:space="0" w:color="auto"/>
        <w:right w:val="none" w:sz="0" w:space="0" w:color="auto"/>
      </w:divBdr>
    </w:div>
    <w:div w:id="1126660279">
      <w:bodyDiv w:val="1"/>
      <w:marLeft w:val="0"/>
      <w:marRight w:val="0"/>
      <w:marTop w:val="0"/>
      <w:marBottom w:val="0"/>
      <w:divBdr>
        <w:top w:val="none" w:sz="0" w:space="0" w:color="auto"/>
        <w:left w:val="none" w:sz="0" w:space="0" w:color="auto"/>
        <w:bottom w:val="none" w:sz="0" w:space="0" w:color="auto"/>
        <w:right w:val="none" w:sz="0" w:space="0" w:color="auto"/>
      </w:divBdr>
    </w:div>
    <w:div w:id="1133331495">
      <w:bodyDiv w:val="1"/>
      <w:marLeft w:val="0"/>
      <w:marRight w:val="0"/>
      <w:marTop w:val="0"/>
      <w:marBottom w:val="0"/>
      <w:divBdr>
        <w:top w:val="none" w:sz="0" w:space="0" w:color="auto"/>
        <w:left w:val="none" w:sz="0" w:space="0" w:color="auto"/>
        <w:bottom w:val="none" w:sz="0" w:space="0" w:color="auto"/>
        <w:right w:val="none" w:sz="0" w:space="0" w:color="auto"/>
      </w:divBdr>
    </w:div>
    <w:div w:id="1142771026">
      <w:bodyDiv w:val="1"/>
      <w:marLeft w:val="0"/>
      <w:marRight w:val="0"/>
      <w:marTop w:val="0"/>
      <w:marBottom w:val="0"/>
      <w:divBdr>
        <w:top w:val="none" w:sz="0" w:space="0" w:color="auto"/>
        <w:left w:val="none" w:sz="0" w:space="0" w:color="auto"/>
        <w:bottom w:val="none" w:sz="0" w:space="0" w:color="auto"/>
        <w:right w:val="none" w:sz="0" w:space="0" w:color="auto"/>
      </w:divBdr>
    </w:div>
    <w:div w:id="1155030254">
      <w:bodyDiv w:val="1"/>
      <w:marLeft w:val="0"/>
      <w:marRight w:val="0"/>
      <w:marTop w:val="0"/>
      <w:marBottom w:val="0"/>
      <w:divBdr>
        <w:top w:val="none" w:sz="0" w:space="0" w:color="auto"/>
        <w:left w:val="none" w:sz="0" w:space="0" w:color="auto"/>
        <w:bottom w:val="none" w:sz="0" w:space="0" w:color="auto"/>
        <w:right w:val="none" w:sz="0" w:space="0" w:color="auto"/>
      </w:divBdr>
    </w:div>
    <w:div w:id="1177766650">
      <w:bodyDiv w:val="1"/>
      <w:marLeft w:val="0"/>
      <w:marRight w:val="0"/>
      <w:marTop w:val="0"/>
      <w:marBottom w:val="0"/>
      <w:divBdr>
        <w:top w:val="none" w:sz="0" w:space="0" w:color="auto"/>
        <w:left w:val="none" w:sz="0" w:space="0" w:color="auto"/>
        <w:bottom w:val="none" w:sz="0" w:space="0" w:color="auto"/>
        <w:right w:val="none" w:sz="0" w:space="0" w:color="auto"/>
      </w:divBdr>
    </w:div>
    <w:div w:id="1230726074">
      <w:bodyDiv w:val="1"/>
      <w:marLeft w:val="0"/>
      <w:marRight w:val="0"/>
      <w:marTop w:val="0"/>
      <w:marBottom w:val="0"/>
      <w:divBdr>
        <w:top w:val="none" w:sz="0" w:space="0" w:color="auto"/>
        <w:left w:val="none" w:sz="0" w:space="0" w:color="auto"/>
        <w:bottom w:val="none" w:sz="0" w:space="0" w:color="auto"/>
        <w:right w:val="none" w:sz="0" w:space="0" w:color="auto"/>
      </w:divBdr>
    </w:div>
    <w:div w:id="1236890483">
      <w:bodyDiv w:val="1"/>
      <w:marLeft w:val="0"/>
      <w:marRight w:val="0"/>
      <w:marTop w:val="0"/>
      <w:marBottom w:val="0"/>
      <w:divBdr>
        <w:top w:val="none" w:sz="0" w:space="0" w:color="auto"/>
        <w:left w:val="none" w:sz="0" w:space="0" w:color="auto"/>
        <w:bottom w:val="none" w:sz="0" w:space="0" w:color="auto"/>
        <w:right w:val="none" w:sz="0" w:space="0" w:color="auto"/>
      </w:divBdr>
    </w:div>
    <w:div w:id="1239559298">
      <w:bodyDiv w:val="1"/>
      <w:marLeft w:val="0"/>
      <w:marRight w:val="0"/>
      <w:marTop w:val="0"/>
      <w:marBottom w:val="0"/>
      <w:divBdr>
        <w:top w:val="none" w:sz="0" w:space="0" w:color="auto"/>
        <w:left w:val="none" w:sz="0" w:space="0" w:color="auto"/>
        <w:bottom w:val="none" w:sz="0" w:space="0" w:color="auto"/>
        <w:right w:val="none" w:sz="0" w:space="0" w:color="auto"/>
      </w:divBdr>
    </w:div>
    <w:div w:id="1240099815">
      <w:bodyDiv w:val="1"/>
      <w:marLeft w:val="0"/>
      <w:marRight w:val="0"/>
      <w:marTop w:val="0"/>
      <w:marBottom w:val="0"/>
      <w:divBdr>
        <w:top w:val="none" w:sz="0" w:space="0" w:color="auto"/>
        <w:left w:val="none" w:sz="0" w:space="0" w:color="auto"/>
        <w:bottom w:val="none" w:sz="0" w:space="0" w:color="auto"/>
        <w:right w:val="none" w:sz="0" w:space="0" w:color="auto"/>
      </w:divBdr>
    </w:div>
    <w:div w:id="1244022160">
      <w:bodyDiv w:val="1"/>
      <w:marLeft w:val="0"/>
      <w:marRight w:val="0"/>
      <w:marTop w:val="0"/>
      <w:marBottom w:val="0"/>
      <w:divBdr>
        <w:top w:val="none" w:sz="0" w:space="0" w:color="auto"/>
        <w:left w:val="none" w:sz="0" w:space="0" w:color="auto"/>
        <w:bottom w:val="none" w:sz="0" w:space="0" w:color="auto"/>
        <w:right w:val="none" w:sz="0" w:space="0" w:color="auto"/>
      </w:divBdr>
    </w:div>
    <w:div w:id="1330984599">
      <w:bodyDiv w:val="1"/>
      <w:marLeft w:val="0"/>
      <w:marRight w:val="0"/>
      <w:marTop w:val="0"/>
      <w:marBottom w:val="0"/>
      <w:divBdr>
        <w:top w:val="none" w:sz="0" w:space="0" w:color="auto"/>
        <w:left w:val="none" w:sz="0" w:space="0" w:color="auto"/>
        <w:bottom w:val="none" w:sz="0" w:space="0" w:color="auto"/>
        <w:right w:val="none" w:sz="0" w:space="0" w:color="auto"/>
      </w:divBdr>
    </w:div>
    <w:div w:id="1335257577">
      <w:bodyDiv w:val="1"/>
      <w:marLeft w:val="0"/>
      <w:marRight w:val="0"/>
      <w:marTop w:val="0"/>
      <w:marBottom w:val="0"/>
      <w:divBdr>
        <w:top w:val="none" w:sz="0" w:space="0" w:color="auto"/>
        <w:left w:val="none" w:sz="0" w:space="0" w:color="auto"/>
        <w:bottom w:val="none" w:sz="0" w:space="0" w:color="auto"/>
        <w:right w:val="none" w:sz="0" w:space="0" w:color="auto"/>
      </w:divBdr>
    </w:div>
    <w:div w:id="1348173457">
      <w:bodyDiv w:val="1"/>
      <w:marLeft w:val="0"/>
      <w:marRight w:val="0"/>
      <w:marTop w:val="0"/>
      <w:marBottom w:val="0"/>
      <w:divBdr>
        <w:top w:val="none" w:sz="0" w:space="0" w:color="auto"/>
        <w:left w:val="none" w:sz="0" w:space="0" w:color="auto"/>
        <w:bottom w:val="none" w:sz="0" w:space="0" w:color="auto"/>
        <w:right w:val="none" w:sz="0" w:space="0" w:color="auto"/>
      </w:divBdr>
    </w:div>
    <w:div w:id="1350135237">
      <w:bodyDiv w:val="1"/>
      <w:marLeft w:val="0"/>
      <w:marRight w:val="0"/>
      <w:marTop w:val="0"/>
      <w:marBottom w:val="0"/>
      <w:divBdr>
        <w:top w:val="none" w:sz="0" w:space="0" w:color="auto"/>
        <w:left w:val="none" w:sz="0" w:space="0" w:color="auto"/>
        <w:bottom w:val="none" w:sz="0" w:space="0" w:color="auto"/>
        <w:right w:val="none" w:sz="0" w:space="0" w:color="auto"/>
      </w:divBdr>
    </w:div>
    <w:div w:id="1362441256">
      <w:bodyDiv w:val="1"/>
      <w:marLeft w:val="0"/>
      <w:marRight w:val="0"/>
      <w:marTop w:val="0"/>
      <w:marBottom w:val="0"/>
      <w:divBdr>
        <w:top w:val="none" w:sz="0" w:space="0" w:color="auto"/>
        <w:left w:val="none" w:sz="0" w:space="0" w:color="auto"/>
        <w:bottom w:val="none" w:sz="0" w:space="0" w:color="auto"/>
        <w:right w:val="none" w:sz="0" w:space="0" w:color="auto"/>
      </w:divBdr>
    </w:div>
    <w:div w:id="1368486387">
      <w:bodyDiv w:val="1"/>
      <w:marLeft w:val="0"/>
      <w:marRight w:val="0"/>
      <w:marTop w:val="0"/>
      <w:marBottom w:val="0"/>
      <w:divBdr>
        <w:top w:val="none" w:sz="0" w:space="0" w:color="auto"/>
        <w:left w:val="none" w:sz="0" w:space="0" w:color="auto"/>
        <w:bottom w:val="none" w:sz="0" w:space="0" w:color="auto"/>
        <w:right w:val="none" w:sz="0" w:space="0" w:color="auto"/>
      </w:divBdr>
    </w:div>
    <w:div w:id="1388840841">
      <w:bodyDiv w:val="1"/>
      <w:marLeft w:val="0"/>
      <w:marRight w:val="0"/>
      <w:marTop w:val="0"/>
      <w:marBottom w:val="0"/>
      <w:divBdr>
        <w:top w:val="none" w:sz="0" w:space="0" w:color="auto"/>
        <w:left w:val="none" w:sz="0" w:space="0" w:color="auto"/>
        <w:bottom w:val="none" w:sz="0" w:space="0" w:color="auto"/>
        <w:right w:val="none" w:sz="0" w:space="0" w:color="auto"/>
      </w:divBdr>
    </w:div>
    <w:div w:id="1392730932">
      <w:bodyDiv w:val="1"/>
      <w:marLeft w:val="0"/>
      <w:marRight w:val="0"/>
      <w:marTop w:val="0"/>
      <w:marBottom w:val="0"/>
      <w:divBdr>
        <w:top w:val="none" w:sz="0" w:space="0" w:color="auto"/>
        <w:left w:val="none" w:sz="0" w:space="0" w:color="auto"/>
        <w:bottom w:val="none" w:sz="0" w:space="0" w:color="auto"/>
        <w:right w:val="none" w:sz="0" w:space="0" w:color="auto"/>
      </w:divBdr>
    </w:div>
    <w:div w:id="1395473952">
      <w:bodyDiv w:val="1"/>
      <w:marLeft w:val="0"/>
      <w:marRight w:val="0"/>
      <w:marTop w:val="0"/>
      <w:marBottom w:val="0"/>
      <w:divBdr>
        <w:top w:val="none" w:sz="0" w:space="0" w:color="auto"/>
        <w:left w:val="none" w:sz="0" w:space="0" w:color="auto"/>
        <w:bottom w:val="none" w:sz="0" w:space="0" w:color="auto"/>
        <w:right w:val="none" w:sz="0" w:space="0" w:color="auto"/>
      </w:divBdr>
    </w:div>
    <w:div w:id="1441299212">
      <w:bodyDiv w:val="1"/>
      <w:marLeft w:val="0"/>
      <w:marRight w:val="0"/>
      <w:marTop w:val="0"/>
      <w:marBottom w:val="0"/>
      <w:divBdr>
        <w:top w:val="none" w:sz="0" w:space="0" w:color="auto"/>
        <w:left w:val="none" w:sz="0" w:space="0" w:color="auto"/>
        <w:bottom w:val="none" w:sz="0" w:space="0" w:color="auto"/>
        <w:right w:val="none" w:sz="0" w:space="0" w:color="auto"/>
      </w:divBdr>
    </w:div>
    <w:div w:id="1446342215">
      <w:bodyDiv w:val="1"/>
      <w:marLeft w:val="0"/>
      <w:marRight w:val="0"/>
      <w:marTop w:val="0"/>
      <w:marBottom w:val="0"/>
      <w:divBdr>
        <w:top w:val="none" w:sz="0" w:space="0" w:color="auto"/>
        <w:left w:val="none" w:sz="0" w:space="0" w:color="auto"/>
        <w:bottom w:val="none" w:sz="0" w:space="0" w:color="auto"/>
        <w:right w:val="none" w:sz="0" w:space="0" w:color="auto"/>
      </w:divBdr>
    </w:div>
    <w:div w:id="1449664371">
      <w:bodyDiv w:val="1"/>
      <w:marLeft w:val="0"/>
      <w:marRight w:val="0"/>
      <w:marTop w:val="0"/>
      <w:marBottom w:val="0"/>
      <w:divBdr>
        <w:top w:val="none" w:sz="0" w:space="0" w:color="auto"/>
        <w:left w:val="none" w:sz="0" w:space="0" w:color="auto"/>
        <w:bottom w:val="none" w:sz="0" w:space="0" w:color="auto"/>
        <w:right w:val="none" w:sz="0" w:space="0" w:color="auto"/>
      </w:divBdr>
    </w:div>
    <w:div w:id="1453863938">
      <w:bodyDiv w:val="1"/>
      <w:marLeft w:val="0"/>
      <w:marRight w:val="0"/>
      <w:marTop w:val="0"/>
      <w:marBottom w:val="0"/>
      <w:divBdr>
        <w:top w:val="none" w:sz="0" w:space="0" w:color="auto"/>
        <w:left w:val="none" w:sz="0" w:space="0" w:color="auto"/>
        <w:bottom w:val="none" w:sz="0" w:space="0" w:color="auto"/>
        <w:right w:val="none" w:sz="0" w:space="0" w:color="auto"/>
      </w:divBdr>
    </w:div>
    <w:div w:id="1490440449">
      <w:bodyDiv w:val="1"/>
      <w:marLeft w:val="0"/>
      <w:marRight w:val="0"/>
      <w:marTop w:val="0"/>
      <w:marBottom w:val="0"/>
      <w:divBdr>
        <w:top w:val="none" w:sz="0" w:space="0" w:color="auto"/>
        <w:left w:val="none" w:sz="0" w:space="0" w:color="auto"/>
        <w:bottom w:val="none" w:sz="0" w:space="0" w:color="auto"/>
        <w:right w:val="none" w:sz="0" w:space="0" w:color="auto"/>
      </w:divBdr>
    </w:div>
    <w:div w:id="1500462386">
      <w:bodyDiv w:val="1"/>
      <w:marLeft w:val="0"/>
      <w:marRight w:val="0"/>
      <w:marTop w:val="0"/>
      <w:marBottom w:val="0"/>
      <w:divBdr>
        <w:top w:val="none" w:sz="0" w:space="0" w:color="auto"/>
        <w:left w:val="none" w:sz="0" w:space="0" w:color="auto"/>
        <w:bottom w:val="none" w:sz="0" w:space="0" w:color="auto"/>
        <w:right w:val="none" w:sz="0" w:space="0" w:color="auto"/>
      </w:divBdr>
    </w:div>
    <w:div w:id="1518234082">
      <w:bodyDiv w:val="1"/>
      <w:marLeft w:val="0"/>
      <w:marRight w:val="0"/>
      <w:marTop w:val="0"/>
      <w:marBottom w:val="0"/>
      <w:divBdr>
        <w:top w:val="none" w:sz="0" w:space="0" w:color="auto"/>
        <w:left w:val="none" w:sz="0" w:space="0" w:color="auto"/>
        <w:bottom w:val="none" w:sz="0" w:space="0" w:color="auto"/>
        <w:right w:val="none" w:sz="0" w:space="0" w:color="auto"/>
      </w:divBdr>
    </w:div>
    <w:div w:id="1533885281">
      <w:bodyDiv w:val="1"/>
      <w:marLeft w:val="0"/>
      <w:marRight w:val="0"/>
      <w:marTop w:val="0"/>
      <w:marBottom w:val="0"/>
      <w:divBdr>
        <w:top w:val="none" w:sz="0" w:space="0" w:color="auto"/>
        <w:left w:val="none" w:sz="0" w:space="0" w:color="auto"/>
        <w:bottom w:val="none" w:sz="0" w:space="0" w:color="auto"/>
        <w:right w:val="none" w:sz="0" w:space="0" w:color="auto"/>
      </w:divBdr>
    </w:div>
    <w:div w:id="1539204327">
      <w:bodyDiv w:val="1"/>
      <w:marLeft w:val="0"/>
      <w:marRight w:val="0"/>
      <w:marTop w:val="0"/>
      <w:marBottom w:val="0"/>
      <w:divBdr>
        <w:top w:val="none" w:sz="0" w:space="0" w:color="auto"/>
        <w:left w:val="none" w:sz="0" w:space="0" w:color="auto"/>
        <w:bottom w:val="none" w:sz="0" w:space="0" w:color="auto"/>
        <w:right w:val="none" w:sz="0" w:space="0" w:color="auto"/>
      </w:divBdr>
    </w:div>
    <w:div w:id="1560440770">
      <w:bodyDiv w:val="1"/>
      <w:marLeft w:val="0"/>
      <w:marRight w:val="0"/>
      <w:marTop w:val="0"/>
      <w:marBottom w:val="0"/>
      <w:divBdr>
        <w:top w:val="none" w:sz="0" w:space="0" w:color="auto"/>
        <w:left w:val="none" w:sz="0" w:space="0" w:color="auto"/>
        <w:bottom w:val="none" w:sz="0" w:space="0" w:color="auto"/>
        <w:right w:val="none" w:sz="0" w:space="0" w:color="auto"/>
      </w:divBdr>
    </w:div>
    <w:div w:id="1589845772">
      <w:bodyDiv w:val="1"/>
      <w:marLeft w:val="0"/>
      <w:marRight w:val="0"/>
      <w:marTop w:val="0"/>
      <w:marBottom w:val="0"/>
      <w:divBdr>
        <w:top w:val="none" w:sz="0" w:space="0" w:color="auto"/>
        <w:left w:val="none" w:sz="0" w:space="0" w:color="auto"/>
        <w:bottom w:val="none" w:sz="0" w:space="0" w:color="auto"/>
        <w:right w:val="none" w:sz="0" w:space="0" w:color="auto"/>
      </w:divBdr>
    </w:div>
    <w:div w:id="1624076979">
      <w:bodyDiv w:val="1"/>
      <w:marLeft w:val="0"/>
      <w:marRight w:val="0"/>
      <w:marTop w:val="0"/>
      <w:marBottom w:val="0"/>
      <w:divBdr>
        <w:top w:val="none" w:sz="0" w:space="0" w:color="auto"/>
        <w:left w:val="none" w:sz="0" w:space="0" w:color="auto"/>
        <w:bottom w:val="none" w:sz="0" w:space="0" w:color="auto"/>
        <w:right w:val="none" w:sz="0" w:space="0" w:color="auto"/>
      </w:divBdr>
    </w:div>
    <w:div w:id="1633293555">
      <w:bodyDiv w:val="1"/>
      <w:marLeft w:val="0"/>
      <w:marRight w:val="0"/>
      <w:marTop w:val="0"/>
      <w:marBottom w:val="0"/>
      <w:divBdr>
        <w:top w:val="none" w:sz="0" w:space="0" w:color="auto"/>
        <w:left w:val="none" w:sz="0" w:space="0" w:color="auto"/>
        <w:bottom w:val="none" w:sz="0" w:space="0" w:color="auto"/>
        <w:right w:val="none" w:sz="0" w:space="0" w:color="auto"/>
      </w:divBdr>
    </w:div>
    <w:div w:id="1637906626">
      <w:bodyDiv w:val="1"/>
      <w:marLeft w:val="0"/>
      <w:marRight w:val="0"/>
      <w:marTop w:val="0"/>
      <w:marBottom w:val="0"/>
      <w:divBdr>
        <w:top w:val="none" w:sz="0" w:space="0" w:color="auto"/>
        <w:left w:val="none" w:sz="0" w:space="0" w:color="auto"/>
        <w:bottom w:val="none" w:sz="0" w:space="0" w:color="auto"/>
        <w:right w:val="none" w:sz="0" w:space="0" w:color="auto"/>
      </w:divBdr>
    </w:div>
    <w:div w:id="1660695480">
      <w:bodyDiv w:val="1"/>
      <w:marLeft w:val="0"/>
      <w:marRight w:val="0"/>
      <w:marTop w:val="0"/>
      <w:marBottom w:val="0"/>
      <w:divBdr>
        <w:top w:val="none" w:sz="0" w:space="0" w:color="auto"/>
        <w:left w:val="none" w:sz="0" w:space="0" w:color="auto"/>
        <w:bottom w:val="none" w:sz="0" w:space="0" w:color="auto"/>
        <w:right w:val="none" w:sz="0" w:space="0" w:color="auto"/>
      </w:divBdr>
    </w:div>
    <w:div w:id="1709724143">
      <w:bodyDiv w:val="1"/>
      <w:marLeft w:val="0"/>
      <w:marRight w:val="0"/>
      <w:marTop w:val="0"/>
      <w:marBottom w:val="0"/>
      <w:divBdr>
        <w:top w:val="none" w:sz="0" w:space="0" w:color="auto"/>
        <w:left w:val="none" w:sz="0" w:space="0" w:color="auto"/>
        <w:bottom w:val="none" w:sz="0" w:space="0" w:color="auto"/>
        <w:right w:val="none" w:sz="0" w:space="0" w:color="auto"/>
      </w:divBdr>
    </w:div>
    <w:div w:id="1747457640">
      <w:bodyDiv w:val="1"/>
      <w:marLeft w:val="0"/>
      <w:marRight w:val="0"/>
      <w:marTop w:val="0"/>
      <w:marBottom w:val="0"/>
      <w:divBdr>
        <w:top w:val="none" w:sz="0" w:space="0" w:color="auto"/>
        <w:left w:val="none" w:sz="0" w:space="0" w:color="auto"/>
        <w:bottom w:val="none" w:sz="0" w:space="0" w:color="auto"/>
        <w:right w:val="none" w:sz="0" w:space="0" w:color="auto"/>
      </w:divBdr>
    </w:div>
    <w:div w:id="1761608010">
      <w:bodyDiv w:val="1"/>
      <w:marLeft w:val="0"/>
      <w:marRight w:val="0"/>
      <w:marTop w:val="0"/>
      <w:marBottom w:val="0"/>
      <w:divBdr>
        <w:top w:val="none" w:sz="0" w:space="0" w:color="auto"/>
        <w:left w:val="none" w:sz="0" w:space="0" w:color="auto"/>
        <w:bottom w:val="none" w:sz="0" w:space="0" w:color="auto"/>
        <w:right w:val="none" w:sz="0" w:space="0" w:color="auto"/>
      </w:divBdr>
    </w:div>
    <w:div w:id="1763527345">
      <w:bodyDiv w:val="1"/>
      <w:marLeft w:val="0"/>
      <w:marRight w:val="0"/>
      <w:marTop w:val="0"/>
      <w:marBottom w:val="0"/>
      <w:divBdr>
        <w:top w:val="none" w:sz="0" w:space="0" w:color="auto"/>
        <w:left w:val="none" w:sz="0" w:space="0" w:color="auto"/>
        <w:bottom w:val="none" w:sz="0" w:space="0" w:color="auto"/>
        <w:right w:val="none" w:sz="0" w:space="0" w:color="auto"/>
      </w:divBdr>
    </w:div>
    <w:div w:id="1781294006">
      <w:bodyDiv w:val="1"/>
      <w:marLeft w:val="0"/>
      <w:marRight w:val="0"/>
      <w:marTop w:val="0"/>
      <w:marBottom w:val="0"/>
      <w:divBdr>
        <w:top w:val="none" w:sz="0" w:space="0" w:color="auto"/>
        <w:left w:val="none" w:sz="0" w:space="0" w:color="auto"/>
        <w:bottom w:val="none" w:sz="0" w:space="0" w:color="auto"/>
        <w:right w:val="none" w:sz="0" w:space="0" w:color="auto"/>
      </w:divBdr>
    </w:div>
    <w:div w:id="1784498082">
      <w:bodyDiv w:val="1"/>
      <w:marLeft w:val="0"/>
      <w:marRight w:val="0"/>
      <w:marTop w:val="0"/>
      <w:marBottom w:val="0"/>
      <w:divBdr>
        <w:top w:val="none" w:sz="0" w:space="0" w:color="auto"/>
        <w:left w:val="none" w:sz="0" w:space="0" w:color="auto"/>
        <w:bottom w:val="none" w:sz="0" w:space="0" w:color="auto"/>
        <w:right w:val="none" w:sz="0" w:space="0" w:color="auto"/>
      </w:divBdr>
    </w:div>
    <w:div w:id="1786119305">
      <w:bodyDiv w:val="1"/>
      <w:marLeft w:val="0"/>
      <w:marRight w:val="0"/>
      <w:marTop w:val="0"/>
      <w:marBottom w:val="0"/>
      <w:divBdr>
        <w:top w:val="none" w:sz="0" w:space="0" w:color="auto"/>
        <w:left w:val="none" w:sz="0" w:space="0" w:color="auto"/>
        <w:bottom w:val="none" w:sz="0" w:space="0" w:color="auto"/>
        <w:right w:val="none" w:sz="0" w:space="0" w:color="auto"/>
      </w:divBdr>
    </w:div>
    <w:div w:id="1797093467">
      <w:bodyDiv w:val="1"/>
      <w:marLeft w:val="0"/>
      <w:marRight w:val="0"/>
      <w:marTop w:val="0"/>
      <w:marBottom w:val="0"/>
      <w:divBdr>
        <w:top w:val="none" w:sz="0" w:space="0" w:color="auto"/>
        <w:left w:val="none" w:sz="0" w:space="0" w:color="auto"/>
        <w:bottom w:val="none" w:sz="0" w:space="0" w:color="auto"/>
        <w:right w:val="none" w:sz="0" w:space="0" w:color="auto"/>
      </w:divBdr>
    </w:div>
    <w:div w:id="1799954094">
      <w:bodyDiv w:val="1"/>
      <w:marLeft w:val="0"/>
      <w:marRight w:val="0"/>
      <w:marTop w:val="0"/>
      <w:marBottom w:val="0"/>
      <w:divBdr>
        <w:top w:val="none" w:sz="0" w:space="0" w:color="auto"/>
        <w:left w:val="none" w:sz="0" w:space="0" w:color="auto"/>
        <w:bottom w:val="none" w:sz="0" w:space="0" w:color="auto"/>
        <w:right w:val="none" w:sz="0" w:space="0" w:color="auto"/>
      </w:divBdr>
    </w:div>
    <w:div w:id="1820993234">
      <w:bodyDiv w:val="1"/>
      <w:marLeft w:val="0"/>
      <w:marRight w:val="0"/>
      <w:marTop w:val="0"/>
      <w:marBottom w:val="0"/>
      <w:divBdr>
        <w:top w:val="none" w:sz="0" w:space="0" w:color="auto"/>
        <w:left w:val="none" w:sz="0" w:space="0" w:color="auto"/>
        <w:bottom w:val="none" w:sz="0" w:space="0" w:color="auto"/>
        <w:right w:val="none" w:sz="0" w:space="0" w:color="auto"/>
      </w:divBdr>
    </w:div>
    <w:div w:id="1835753916">
      <w:bodyDiv w:val="1"/>
      <w:marLeft w:val="0"/>
      <w:marRight w:val="0"/>
      <w:marTop w:val="0"/>
      <w:marBottom w:val="0"/>
      <w:divBdr>
        <w:top w:val="none" w:sz="0" w:space="0" w:color="auto"/>
        <w:left w:val="none" w:sz="0" w:space="0" w:color="auto"/>
        <w:bottom w:val="none" w:sz="0" w:space="0" w:color="auto"/>
        <w:right w:val="none" w:sz="0" w:space="0" w:color="auto"/>
      </w:divBdr>
    </w:div>
    <w:div w:id="1845316480">
      <w:bodyDiv w:val="1"/>
      <w:marLeft w:val="0"/>
      <w:marRight w:val="0"/>
      <w:marTop w:val="0"/>
      <w:marBottom w:val="0"/>
      <w:divBdr>
        <w:top w:val="none" w:sz="0" w:space="0" w:color="auto"/>
        <w:left w:val="none" w:sz="0" w:space="0" w:color="auto"/>
        <w:bottom w:val="none" w:sz="0" w:space="0" w:color="auto"/>
        <w:right w:val="none" w:sz="0" w:space="0" w:color="auto"/>
      </w:divBdr>
    </w:div>
    <w:div w:id="1896625166">
      <w:bodyDiv w:val="1"/>
      <w:marLeft w:val="0"/>
      <w:marRight w:val="0"/>
      <w:marTop w:val="0"/>
      <w:marBottom w:val="0"/>
      <w:divBdr>
        <w:top w:val="none" w:sz="0" w:space="0" w:color="auto"/>
        <w:left w:val="none" w:sz="0" w:space="0" w:color="auto"/>
        <w:bottom w:val="none" w:sz="0" w:space="0" w:color="auto"/>
        <w:right w:val="none" w:sz="0" w:space="0" w:color="auto"/>
      </w:divBdr>
    </w:div>
    <w:div w:id="1913662292">
      <w:bodyDiv w:val="1"/>
      <w:marLeft w:val="0"/>
      <w:marRight w:val="0"/>
      <w:marTop w:val="0"/>
      <w:marBottom w:val="0"/>
      <w:divBdr>
        <w:top w:val="none" w:sz="0" w:space="0" w:color="auto"/>
        <w:left w:val="none" w:sz="0" w:space="0" w:color="auto"/>
        <w:bottom w:val="none" w:sz="0" w:space="0" w:color="auto"/>
        <w:right w:val="none" w:sz="0" w:space="0" w:color="auto"/>
      </w:divBdr>
    </w:div>
    <w:div w:id="1913730834">
      <w:bodyDiv w:val="1"/>
      <w:marLeft w:val="0"/>
      <w:marRight w:val="0"/>
      <w:marTop w:val="0"/>
      <w:marBottom w:val="0"/>
      <w:divBdr>
        <w:top w:val="none" w:sz="0" w:space="0" w:color="auto"/>
        <w:left w:val="none" w:sz="0" w:space="0" w:color="auto"/>
        <w:bottom w:val="none" w:sz="0" w:space="0" w:color="auto"/>
        <w:right w:val="none" w:sz="0" w:space="0" w:color="auto"/>
      </w:divBdr>
    </w:div>
    <w:div w:id="1935893380">
      <w:bodyDiv w:val="1"/>
      <w:marLeft w:val="0"/>
      <w:marRight w:val="0"/>
      <w:marTop w:val="0"/>
      <w:marBottom w:val="0"/>
      <w:divBdr>
        <w:top w:val="none" w:sz="0" w:space="0" w:color="auto"/>
        <w:left w:val="none" w:sz="0" w:space="0" w:color="auto"/>
        <w:bottom w:val="none" w:sz="0" w:space="0" w:color="auto"/>
        <w:right w:val="none" w:sz="0" w:space="0" w:color="auto"/>
      </w:divBdr>
    </w:div>
    <w:div w:id="1945305714">
      <w:bodyDiv w:val="1"/>
      <w:marLeft w:val="0"/>
      <w:marRight w:val="0"/>
      <w:marTop w:val="0"/>
      <w:marBottom w:val="0"/>
      <w:divBdr>
        <w:top w:val="none" w:sz="0" w:space="0" w:color="auto"/>
        <w:left w:val="none" w:sz="0" w:space="0" w:color="auto"/>
        <w:bottom w:val="none" w:sz="0" w:space="0" w:color="auto"/>
        <w:right w:val="none" w:sz="0" w:space="0" w:color="auto"/>
      </w:divBdr>
    </w:div>
    <w:div w:id="1958176958">
      <w:bodyDiv w:val="1"/>
      <w:marLeft w:val="0"/>
      <w:marRight w:val="0"/>
      <w:marTop w:val="0"/>
      <w:marBottom w:val="0"/>
      <w:divBdr>
        <w:top w:val="none" w:sz="0" w:space="0" w:color="auto"/>
        <w:left w:val="none" w:sz="0" w:space="0" w:color="auto"/>
        <w:bottom w:val="none" w:sz="0" w:space="0" w:color="auto"/>
        <w:right w:val="none" w:sz="0" w:space="0" w:color="auto"/>
      </w:divBdr>
    </w:div>
    <w:div w:id="1959608492">
      <w:bodyDiv w:val="1"/>
      <w:marLeft w:val="0"/>
      <w:marRight w:val="0"/>
      <w:marTop w:val="0"/>
      <w:marBottom w:val="0"/>
      <w:divBdr>
        <w:top w:val="none" w:sz="0" w:space="0" w:color="auto"/>
        <w:left w:val="none" w:sz="0" w:space="0" w:color="auto"/>
        <w:bottom w:val="none" w:sz="0" w:space="0" w:color="auto"/>
        <w:right w:val="none" w:sz="0" w:space="0" w:color="auto"/>
      </w:divBdr>
    </w:div>
    <w:div w:id="1960185198">
      <w:bodyDiv w:val="1"/>
      <w:marLeft w:val="0"/>
      <w:marRight w:val="0"/>
      <w:marTop w:val="0"/>
      <w:marBottom w:val="0"/>
      <w:divBdr>
        <w:top w:val="none" w:sz="0" w:space="0" w:color="auto"/>
        <w:left w:val="none" w:sz="0" w:space="0" w:color="auto"/>
        <w:bottom w:val="none" w:sz="0" w:space="0" w:color="auto"/>
        <w:right w:val="none" w:sz="0" w:space="0" w:color="auto"/>
      </w:divBdr>
    </w:div>
    <w:div w:id="1961106762">
      <w:bodyDiv w:val="1"/>
      <w:marLeft w:val="0"/>
      <w:marRight w:val="0"/>
      <w:marTop w:val="0"/>
      <w:marBottom w:val="0"/>
      <w:divBdr>
        <w:top w:val="none" w:sz="0" w:space="0" w:color="auto"/>
        <w:left w:val="none" w:sz="0" w:space="0" w:color="auto"/>
        <w:bottom w:val="none" w:sz="0" w:space="0" w:color="auto"/>
        <w:right w:val="none" w:sz="0" w:space="0" w:color="auto"/>
      </w:divBdr>
    </w:div>
    <w:div w:id="1976643686">
      <w:bodyDiv w:val="1"/>
      <w:marLeft w:val="0"/>
      <w:marRight w:val="0"/>
      <w:marTop w:val="0"/>
      <w:marBottom w:val="0"/>
      <w:divBdr>
        <w:top w:val="none" w:sz="0" w:space="0" w:color="auto"/>
        <w:left w:val="none" w:sz="0" w:space="0" w:color="auto"/>
        <w:bottom w:val="none" w:sz="0" w:space="0" w:color="auto"/>
        <w:right w:val="none" w:sz="0" w:space="0" w:color="auto"/>
      </w:divBdr>
    </w:div>
    <w:div w:id="2003921776">
      <w:bodyDiv w:val="1"/>
      <w:marLeft w:val="0"/>
      <w:marRight w:val="0"/>
      <w:marTop w:val="0"/>
      <w:marBottom w:val="0"/>
      <w:divBdr>
        <w:top w:val="none" w:sz="0" w:space="0" w:color="auto"/>
        <w:left w:val="none" w:sz="0" w:space="0" w:color="auto"/>
        <w:bottom w:val="none" w:sz="0" w:space="0" w:color="auto"/>
        <w:right w:val="none" w:sz="0" w:space="0" w:color="auto"/>
      </w:divBdr>
    </w:div>
    <w:div w:id="2043246487">
      <w:bodyDiv w:val="1"/>
      <w:marLeft w:val="0"/>
      <w:marRight w:val="0"/>
      <w:marTop w:val="0"/>
      <w:marBottom w:val="0"/>
      <w:divBdr>
        <w:top w:val="none" w:sz="0" w:space="0" w:color="auto"/>
        <w:left w:val="none" w:sz="0" w:space="0" w:color="auto"/>
        <w:bottom w:val="none" w:sz="0" w:space="0" w:color="auto"/>
        <w:right w:val="none" w:sz="0" w:space="0" w:color="auto"/>
      </w:divBdr>
    </w:div>
    <w:div w:id="2061778511">
      <w:bodyDiv w:val="1"/>
      <w:marLeft w:val="0"/>
      <w:marRight w:val="0"/>
      <w:marTop w:val="0"/>
      <w:marBottom w:val="0"/>
      <w:divBdr>
        <w:top w:val="none" w:sz="0" w:space="0" w:color="auto"/>
        <w:left w:val="none" w:sz="0" w:space="0" w:color="auto"/>
        <w:bottom w:val="none" w:sz="0" w:space="0" w:color="auto"/>
        <w:right w:val="none" w:sz="0" w:space="0" w:color="auto"/>
      </w:divBdr>
    </w:div>
    <w:div w:id="2085059179">
      <w:bodyDiv w:val="1"/>
      <w:marLeft w:val="0"/>
      <w:marRight w:val="0"/>
      <w:marTop w:val="0"/>
      <w:marBottom w:val="0"/>
      <w:divBdr>
        <w:top w:val="none" w:sz="0" w:space="0" w:color="auto"/>
        <w:left w:val="none" w:sz="0" w:space="0" w:color="auto"/>
        <w:bottom w:val="none" w:sz="0" w:space="0" w:color="auto"/>
        <w:right w:val="none" w:sz="0" w:space="0" w:color="auto"/>
      </w:divBdr>
    </w:div>
    <w:div w:id="2088652084">
      <w:bodyDiv w:val="1"/>
      <w:marLeft w:val="0"/>
      <w:marRight w:val="0"/>
      <w:marTop w:val="0"/>
      <w:marBottom w:val="0"/>
      <w:divBdr>
        <w:top w:val="none" w:sz="0" w:space="0" w:color="auto"/>
        <w:left w:val="none" w:sz="0" w:space="0" w:color="auto"/>
        <w:bottom w:val="none" w:sz="0" w:space="0" w:color="auto"/>
        <w:right w:val="none" w:sz="0" w:space="0" w:color="auto"/>
      </w:divBdr>
    </w:div>
    <w:div w:id="2123379688">
      <w:bodyDiv w:val="1"/>
      <w:marLeft w:val="0"/>
      <w:marRight w:val="0"/>
      <w:marTop w:val="0"/>
      <w:marBottom w:val="0"/>
      <w:divBdr>
        <w:top w:val="none" w:sz="0" w:space="0" w:color="auto"/>
        <w:left w:val="none" w:sz="0" w:space="0" w:color="auto"/>
        <w:bottom w:val="none" w:sz="0" w:space="0" w:color="auto"/>
        <w:right w:val="none" w:sz="0" w:space="0" w:color="auto"/>
      </w:divBdr>
    </w:div>
    <w:div w:id="2123917367">
      <w:bodyDiv w:val="1"/>
      <w:marLeft w:val="0"/>
      <w:marRight w:val="0"/>
      <w:marTop w:val="0"/>
      <w:marBottom w:val="0"/>
      <w:divBdr>
        <w:top w:val="none" w:sz="0" w:space="0" w:color="auto"/>
        <w:left w:val="none" w:sz="0" w:space="0" w:color="auto"/>
        <w:bottom w:val="none" w:sz="0" w:space="0" w:color="auto"/>
        <w:right w:val="none" w:sz="0" w:space="0" w:color="auto"/>
      </w:divBdr>
    </w:div>
    <w:div w:id="2125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aca.org/COBIT/Pages/COBIT-2019-Framework-Governance-and-Management-Objectives.aspx" TargetMode="External"/><Relationship Id="rId18" Type="http://schemas.openxmlformats.org/officeDocument/2006/relationships/hyperlink" Target="https://www.dfs.ny.gov/legal/regulations/adoptions/dfsrf500txt.pdf" TargetMode="External"/><Relationship Id="rId26" Type="http://schemas.openxmlformats.org/officeDocument/2006/relationships/hyperlink" Target="https://hitrustalliance.net/documents/mycsf/mycsf_information/MyCSFRiskAssessment.pdf" TargetMode="External"/><Relationship Id="rId3" Type="http://schemas.openxmlformats.org/officeDocument/2006/relationships/styles" Target="styles.xml"/><Relationship Id="rId21" Type="http://schemas.openxmlformats.org/officeDocument/2006/relationships/hyperlink" Target="https://www.sans.org/reading-room/whitepapers/auditing/conducting-electronic-information-risk-assessment-gramm-leach-bliley-act-compliance-1053" TargetMode="External"/><Relationship Id="rId7" Type="http://schemas.openxmlformats.org/officeDocument/2006/relationships/endnotes" Target="endnotes.xml"/><Relationship Id="rId12" Type="http://schemas.openxmlformats.org/officeDocument/2006/relationships/hyperlink" Target="https://www.healthit.gov/providers-professionals/security-risk-assessment-tool" TargetMode="External"/><Relationship Id="rId17" Type="http://schemas.openxmlformats.org/officeDocument/2006/relationships/hyperlink" Target="https://www.isaca.de/sites/pf7360fd2c1.dev.team-wd.de/files/isaca_2017_implementation_guideline_isoiec27001_screen.pdf" TargetMode="External"/><Relationship Id="rId25" Type="http://schemas.openxmlformats.org/officeDocument/2006/relationships/hyperlink" Target="https://hitrustalliance.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governance.co.uk/iso27001/iso27001-risk-assessment" TargetMode="External"/><Relationship Id="rId20" Type="http://schemas.openxmlformats.org/officeDocument/2006/relationships/hyperlink" Target="http://www.gdpr.associates/gdpr-requirements/" TargetMode="External"/><Relationship Id="rId29" Type="http://schemas.openxmlformats.org/officeDocument/2006/relationships/hyperlink" Target="https://www.fhfa.gov/SupervisionRegulation/Documents/Information_Technology_Risk_Management_Program_Module_Final_Version_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governance.co.uk/shop/product/isoiec-27001-2013-iso-27001-standard-isms-requirements" TargetMode="External"/><Relationship Id="rId24" Type="http://schemas.openxmlformats.org/officeDocument/2006/relationships/hyperlink" Target="https://ithandbook.ffiec.gov/it-booklets/management/iii-it-risk-managemen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nvlpubs.nist.gov/nistpubs/FIPS/NIST.FIPS.200.pdf" TargetMode="External"/><Relationship Id="rId28" Type="http://schemas.openxmlformats.org/officeDocument/2006/relationships/hyperlink" Target="https://www.aicpa.org/content/dam/aicpa/research/standards/auditattest/downloadabledocuments/ssae-no-18.pdf" TargetMode="External"/><Relationship Id="rId10" Type="http://schemas.openxmlformats.org/officeDocument/2006/relationships/image" Target="media/image20.png"/><Relationship Id="rId19" Type="http://schemas.openxmlformats.org/officeDocument/2006/relationships/hyperlink" Target="https://gdpr-info.eu/art-35-gdp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vlpubs.nist.gov/nistpubs/CSWP/NIST.CSWP.04162018.pdf" TargetMode="External"/><Relationship Id="rId22" Type="http://schemas.openxmlformats.org/officeDocument/2006/relationships/hyperlink" Target="https://www.occ.gov/news-issuances/bulletins/2001/bulletin-2001-35a.pdf" TargetMode="External"/><Relationship Id="rId27" Type="http://schemas.openxmlformats.org/officeDocument/2006/relationships/hyperlink" Target="https://www.hipaajournal.com/hipaa-risk-assessmen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9578-0D63-4FFA-A5E5-63B74C26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Slabotsky</dc:creator>
  <cp:keywords/>
  <dc:description/>
  <cp:lastModifiedBy>Luke Bader</cp:lastModifiedBy>
  <cp:revision>3</cp:revision>
  <cp:lastPrinted>2019-02-12T21:07:00Z</cp:lastPrinted>
  <dcterms:created xsi:type="dcterms:W3CDTF">2019-02-12T21:08:00Z</dcterms:created>
  <dcterms:modified xsi:type="dcterms:W3CDTF">2019-02-12T21:08:00Z</dcterms:modified>
</cp:coreProperties>
</file>